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B89B" w14:textId="77777777" w:rsidR="006F3DDC" w:rsidRDefault="00CE2A7B">
      <w:pPr>
        <w:pBdr>
          <w:top w:val="single" w:sz="4" w:space="1" w:color="00000A"/>
          <w:left w:val="single" w:sz="4" w:space="4" w:color="00000A"/>
          <w:bottom w:val="single" w:sz="4" w:space="1" w:color="00000A"/>
          <w:right w:val="single" w:sz="4" w:space="4" w:color="00000A"/>
        </w:pBdr>
        <w:suppressAutoHyphens w:val="0"/>
        <w:jc w:val="center"/>
        <w:rPr>
          <w:rFonts w:ascii="Marianne" w:hAnsi="Marianne" w:cstheme="minorHAnsi"/>
          <w:b/>
          <w:sz w:val="20"/>
          <w:szCs w:val="20"/>
        </w:rPr>
      </w:pPr>
      <w:r>
        <w:rPr>
          <w:rFonts w:ascii="Marianne" w:hAnsi="Marianne" w:cstheme="minorHAnsi"/>
          <w:b/>
          <w:sz w:val="20"/>
          <w:szCs w:val="20"/>
        </w:rPr>
        <w:t>Plan de résilience économique et sociale</w:t>
      </w:r>
    </w:p>
    <w:p w14:paraId="5651DAEA" w14:textId="77777777" w:rsidR="006F3DDC" w:rsidRDefault="00CE2A7B">
      <w:pPr>
        <w:pBdr>
          <w:top w:val="single" w:sz="4" w:space="1" w:color="00000A"/>
          <w:left w:val="single" w:sz="4" w:space="4" w:color="00000A"/>
          <w:bottom w:val="single" w:sz="4" w:space="1" w:color="00000A"/>
          <w:right w:val="single" w:sz="4" w:space="4" w:color="00000A"/>
        </w:pBdr>
        <w:suppressAutoHyphens w:val="0"/>
        <w:jc w:val="center"/>
        <w:rPr>
          <w:rFonts w:ascii="Marianne" w:eastAsia="Calibri" w:hAnsi="Marianne" w:cstheme="minorHAnsi"/>
          <w:b/>
          <w:bCs/>
          <w:sz w:val="20"/>
          <w:szCs w:val="20"/>
          <w:u w:val="single"/>
        </w:rPr>
      </w:pPr>
      <w:r>
        <w:rPr>
          <w:rFonts w:ascii="Marianne" w:eastAsia="Calibri" w:hAnsi="Marianne" w:cstheme="minorHAnsi"/>
          <w:b/>
          <w:bCs/>
          <w:sz w:val="20"/>
          <w:szCs w:val="20"/>
        </w:rPr>
        <w:t>Mesure «</w:t>
      </w:r>
      <w:r>
        <w:rPr>
          <w:rFonts w:ascii="Calibri" w:eastAsia="Calibri" w:hAnsi="Calibri" w:cs="Calibri"/>
          <w:b/>
          <w:bCs/>
          <w:sz w:val="20"/>
          <w:szCs w:val="20"/>
        </w:rPr>
        <w:t> </w:t>
      </w:r>
      <w:r>
        <w:rPr>
          <w:rFonts w:ascii="Marianne" w:eastAsia="Calibri" w:hAnsi="Marianne" w:cstheme="minorHAnsi"/>
          <w:b/>
          <w:bCs/>
          <w:sz w:val="20"/>
          <w:szCs w:val="20"/>
        </w:rPr>
        <w:t>alimentation animale</w:t>
      </w:r>
      <w:r>
        <w:rPr>
          <w:rFonts w:ascii="Calibri" w:eastAsia="Calibri" w:hAnsi="Calibri" w:cs="Calibri"/>
          <w:b/>
          <w:bCs/>
          <w:sz w:val="20"/>
          <w:szCs w:val="20"/>
        </w:rPr>
        <w:t> </w:t>
      </w:r>
      <w:r>
        <w:rPr>
          <w:rFonts w:ascii="Marianne" w:eastAsia="Calibri" w:hAnsi="Marianne" w:cs="Marianne"/>
          <w:b/>
          <w:bCs/>
          <w:sz w:val="20"/>
          <w:szCs w:val="20"/>
        </w:rPr>
        <w:t>»</w:t>
      </w:r>
    </w:p>
    <w:p w14:paraId="1D481D39" w14:textId="77777777" w:rsidR="006F3DDC" w:rsidRDefault="006F3DDC">
      <w:pPr>
        <w:pStyle w:val="western"/>
        <w:jc w:val="both"/>
        <w:rPr>
          <w:rFonts w:ascii="Marianne" w:hAnsi="Marianne"/>
          <w:color w:val="00000A"/>
          <w:sz w:val="20"/>
          <w:szCs w:val="20"/>
          <w:u w:val="single"/>
        </w:rPr>
      </w:pPr>
    </w:p>
    <w:p w14:paraId="7295E1DB" w14:textId="77777777" w:rsidR="006F3DDC" w:rsidRDefault="00CE2A7B">
      <w:pPr>
        <w:pStyle w:val="western"/>
        <w:jc w:val="both"/>
        <w:rPr>
          <w:rFonts w:ascii="Marianne" w:hAnsi="Marianne"/>
          <w:b w:val="0"/>
          <w:color w:val="00000A"/>
          <w:sz w:val="20"/>
          <w:szCs w:val="20"/>
        </w:rPr>
      </w:pPr>
      <w:r>
        <w:rPr>
          <w:rFonts w:ascii="Marianne" w:hAnsi="Marianne"/>
          <w:b w:val="0"/>
          <w:color w:val="00000A"/>
          <w:sz w:val="20"/>
          <w:szCs w:val="20"/>
        </w:rPr>
        <w:t>Le Gouvernement a alloué 400M€ de crédits nationaux, complétés de 89 M € de l’enveloppe PAC de crise, pour absorber pendant 4 mois (16 mars 2022 – 15 juillet 2022) une partie des hausses des coûts de l’alimentation animale dues aux perturbations engendrées par la guerre en Ukraine, en attendant que la répercussion amont-aval de ces hausses soit effective, conformément aux dispositions nouvelles de la Loi EGALIM2.</w:t>
      </w:r>
    </w:p>
    <w:p w14:paraId="7B0679B4" w14:textId="77777777" w:rsidR="006F3DDC" w:rsidRDefault="00CE2A7B">
      <w:pPr>
        <w:pStyle w:val="western"/>
        <w:jc w:val="both"/>
      </w:pPr>
      <w:r>
        <w:rPr>
          <w:rFonts w:ascii="Marianne" w:hAnsi="Marianne"/>
          <w:b w:val="0"/>
          <w:color w:val="00000A"/>
          <w:sz w:val="20"/>
          <w:szCs w:val="20"/>
        </w:rPr>
        <w:t xml:space="preserve">Le MAA conduit une large concertation qui a permis de construire un dispositif simple et transversal, proportionnel aux hausses subies, et tenant compte de la réalité et de la diversité des situations sur le terrain. </w:t>
      </w:r>
    </w:p>
    <w:p w14:paraId="4277E501" w14:textId="77777777" w:rsidR="006F3DDC" w:rsidRDefault="006F3DDC">
      <w:pPr>
        <w:pStyle w:val="western"/>
        <w:jc w:val="both"/>
        <w:rPr>
          <w:rFonts w:ascii="Marianne" w:hAnsi="Marianne"/>
          <w:b w:val="0"/>
          <w:color w:val="00000A"/>
          <w:sz w:val="20"/>
          <w:szCs w:val="20"/>
        </w:rPr>
      </w:pPr>
    </w:p>
    <w:p w14:paraId="0C991F86" w14:textId="77777777" w:rsidR="006F3DDC" w:rsidRDefault="00CE2A7B">
      <w:pPr>
        <w:pStyle w:val="western"/>
        <w:numPr>
          <w:ilvl w:val="0"/>
          <w:numId w:val="3"/>
        </w:numPr>
        <w:jc w:val="both"/>
        <w:rPr>
          <w:rFonts w:ascii="Marianne" w:hAnsi="Marianne"/>
          <w:b w:val="0"/>
          <w:color w:val="00000A"/>
          <w:sz w:val="20"/>
          <w:szCs w:val="20"/>
        </w:rPr>
      </w:pPr>
      <w:r>
        <w:rPr>
          <w:rFonts w:ascii="Marianne" w:hAnsi="Marianne"/>
          <w:color w:val="00000A"/>
          <w:sz w:val="20"/>
          <w:szCs w:val="20"/>
        </w:rPr>
        <w:t>Un mécanisme ciblé sur les hausses des charges d’alimentation animale et proportionnel</w:t>
      </w:r>
      <w:r>
        <w:rPr>
          <w:rFonts w:ascii="Marianne" w:hAnsi="Marianne"/>
          <w:b w:val="0"/>
          <w:color w:val="00000A"/>
          <w:sz w:val="20"/>
          <w:szCs w:val="20"/>
        </w:rPr>
        <w:t xml:space="preserve"> à l’impact de ces hausses spécifiques</w:t>
      </w:r>
      <w:r>
        <w:rPr>
          <w:rFonts w:ascii="Calibri" w:hAnsi="Calibri" w:cs="Calibri"/>
          <w:b w:val="0"/>
          <w:color w:val="00000A"/>
          <w:sz w:val="20"/>
          <w:szCs w:val="20"/>
        </w:rPr>
        <w:t> </w:t>
      </w:r>
      <w:r>
        <w:rPr>
          <w:rFonts w:ascii="Marianne" w:hAnsi="Marianne"/>
          <w:b w:val="0"/>
          <w:color w:val="00000A"/>
          <w:sz w:val="20"/>
          <w:szCs w:val="20"/>
        </w:rPr>
        <w:t xml:space="preserve">: </w:t>
      </w:r>
    </w:p>
    <w:p w14:paraId="695B0815" w14:textId="77777777" w:rsidR="006F3DDC" w:rsidRDefault="00CE2A7B">
      <w:pPr>
        <w:pStyle w:val="western"/>
        <w:numPr>
          <w:ilvl w:val="0"/>
          <w:numId w:val="1"/>
        </w:numPr>
        <w:jc w:val="both"/>
        <w:rPr>
          <w:rFonts w:ascii="Marianne" w:hAnsi="Marianne"/>
          <w:b w:val="0"/>
          <w:color w:val="00000A"/>
          <w:sz w:val="20"/>
          <w:szCs w:val="20"/>
        </w:rPr>
      </w:pPr>
      <w:r>
        <w:rPr>
          <w:rFonts w:ascii="Marianne" w:hAnsi="Marianne"/>
          <w:b w:val="0"/>
          <w:color w:val="00000A"/>
          <w:sz w:val="20"/>
          <w:szCs w:val="20"/>
        </w:rPr>
        <w:t>3 catégories de bénéficiaires sont éligibles à partir d’un taux de dépendance minimum à l’alimentation animale de 10 % (= part des charges d’alimentation animale dans le total des charges de l’exploitation)</w:t>
      </w:r>
      <w:r>
        <w:rPr>
          <w:rFonts w:ascii="Calibri" w:hAnsi="Calibri" w:cs="Calibri"/>
          <w:b w:val="0"/>
          <w:color w:val="00000A"/>
          <w:sz w:val="20"/>
          <w:szCs w:val="20"/>
        </w:rPr>
        <w:t> </w:t>
      </w:r>
      <w:r>
        <w:rPr>
          <w:rFonts w:ascii="Marianne" w:hAnsi="Marianne"/>
          <w:b w:val="0"/>
          <w:color w:val="00000A"/>
          <w:sz w:val="20"/>
          <w:szCs w:val="20"/>
        </w:rPr>
        <w:t xml:space="preserve">: </w:t>
      </w:r>
    </w:p>
    <w:p w14:paraId="6451F481" w14:textId="77777777" w:rsidR="006F3DDC" w:rsidRDefault="00CE2A7B">
      <w:pPr>
        <w:pStyle w:val="Normalcentr1"/>
        <w:numPr>
          <w:ilvl w:val="0"/>
          <w:numId w:val="1"/>
        </w:numPr>
        <w:rPr>
          <w:b/>
        </w:rPr>
      </w:pPr>
      <w:r>
        <w:t>Catégorie 1</w:t>
      </w:r>
      <w:r>
        <w:rPr>
          <w:rFonts w:ascii="Calibri" w:hAnsi="Calibri" w:cs="Calibri"/>
        </w:rPr>
        <w:t> </w:t>
      </w:r>
      <w:r>
        <w:t>: taux de dépendance compris entre 10</w:t>
      </w:r>
      <w:r w:rsidR="009F2D2E">
        <w:t xml:space="preserve"> </w:t>
      </w:r>
      <w:r>
        <w:t>% (inclus) et 30 % (</w:t>
      </w:r>
      <w:r w:rsidR="009F2D2E">
        <w:t>non compris</w:t>
      </w:r>
      <w:r>
        <w:t>)</w:t>
      </w:r>
    </w:p>
    <w:p w14:paraId="371DE1C4" w14:textId="77777777" w:rsidR="006F3DDC" w:rsidRDefault="00CE2A7B">
      <w:pPr>
        <w:pStyle w:val="Normalcentr1"/>
        <w:numPr>
          <w:ilvl w:val="0"/>
          <w:numId w:val="1"/>
        </w:numPr>
        <w:rPr>
          <w:b/>
        </w:rPr>
      </w:pPr>
      <w:r>
        <w:t>Catégorie 2</w:t>
      </w:r>
      <w:r>
        <w:rPr>
          <w:rFonts w:ascii="Calibri" w:hAnsi="Calibri" w:cs="Calibri"/>
        </w:rPr>
        <w:t> </w:t>
      </w:r>
      <w:r>
        <w:t>: taux de dépendance compris entre 30 % (inclus) et 50 % (</w:t>
      </w:r>
      <w:r w:rsidR="009F2D2E">
        <w:t>non compris</w:t>
      </w:r>
      <w:r>
        <w:t xml:space="preserve">) </w:t>
      </w:r>
    </w:p>
    <w:p w14:paraId="106ADB12" w14:textId="77777777" w:rsidR="00FF421C" w:rsidRDefault="00CE2A7B" w:rsidP="00FF421C">
      <w:pPr>
        <w:pStyle w:val="Normalcentr1"/>
        <w:numPr>
          <w:ilvl w:val="0"/>
          <w:numId w:val="1"/>
        </w:numPr>
      </w:pPr>
      <w:r>
        <w:t>Catégorie 3</w:t>
      </w:r>
      <w:r w:rsidRPr="00FF421C">
        <w:rPr>
          <w:rFonts w:ascii="Calibri" w:hAnsi="Calibri" w:cs="Calibri"/>
        </w:rPr>
        <w:t> </w:t>
      </w:r>
      <w:r>
        <w:t>: taux de dépendance supérieur ou égal à 50</w:t>
      </w:r>
      <w:r w:rsidR="009F2D2E">
        <w:t xml:space="preserve"> </w:t>
      </w:r>
      <w:r>
        <w:t>%</w:t>
      </w:r>
      <w:r w:rsidR="00D306B5">
        <w:t>, et</w:t>
      </w:r>
      <w:r w:rsidR="00FE2B86">
        <w:t>, dans le cadre d’un dispositif dédié,</w:t>
      </w:r>
      <w:r w:rsidR="00D306B5">
        <w:t xml:space="preserve"> organisations porteuses de contrats de production (structures qui prennent en charge les coûts de l’alimentation animale pour le compte des éleveurs</w:t>
      </w:r>
      <w:r w:rsidR="00D306B5" w:rsidRPr="00FF421C">
        <w:rPr>
          <w:rFonts w:ascii="Calibri" w:hAnsi="Calibri" w:cs="Calibri"/>
        </w:rPr>
        <w:t> </w:t>
      </w:r>
      <w:r w:rsidR="00D306B5">
        <w:t>: g</w:t>
      </w:r>
      <w:r w:rsidR="00D306B5" w:rsidRPr="00FF421C">
        <w:t>é</w:t>
      </w:r>
      <w:r w:rsidR="00D306B5">
        <w:t>n</w:t>
      </w:r>
      <w:r w:rsidR="00D306B5" w:rsidRPr="00FF421C">
        <w:t>é</w:t>
      </w:r>
      <w:r w:rsidR="00D306B5">
        <w:t>ralis</w:t>
      </w:r>
      <w:r w:rsidR="00D306B5" w:rsidRPr="00FF421C">
        <w:t>é</w:t>
      </w:r>
      <w:r w:rsidR="00D306B5">
        <w:t xml:space="preserve">e en volailles et en veaux notamment), et </w:t>
      </w:r>
      <w:proofErr w:type="spellStart"/>
      <w:r w:rsidR="00D306B5">
        <w:t>provendiers</w:t>
      </w:r>
      <w:proofErr w:type="spellEnd"/>
      <w:r w:rsidR="00D306B5">
        <w:t xml:space="preserve"> (</w:t>
      </w:r>
      <w:r w:rsidR="00C57915">
        <w:t xml:space="preserve">uniquement </w:t>
      </w:r>
      <w:r w:rsidR="00D306B5">
        <w:t>hors hexagone).</w:t>
      </w:r>
    </w:p>
    <w:p w14:paraId="6E630439" w14:textId="77777777" w:rsidR="006F3DDC" w:rsidRPr="00D306B5" w:rsidRDefault="00CE2A7B" w:rsidP="009A541E">
      <w:pPr>
        <w:pStyle w:val="western"/>
        <w:ind w:left="360"/>
        <w:jc w:val="both"/>
        <w:rPr>
          <w:rFonts w:ascii="Marianne" w:hAnsi="Marianne"/>
          <w:b w:val="0"/>
          <w:color w:val="00000A"/>
          <w:sz w:val="20"/>
          <w:szCs w:val="20"/>
        </w:rPr>
      </w:pPr>
      <w:r w:rsidRPr="00D306B5">
        <w:rPr>
          <w:rFonts w:ascii="Marianne" w:hAnsi="Marianne"/>
          <w:b w:val="0"/>
          <w:color w:val="00000A"/>
          <w:sz w:val="20"/>
          <w:szCs w:val="20"/>
        </w:rPr>
        <w:t>L’aide est forfaitaire pour la catégorie 1</w:t>
      </w:r>
      <w:r w:rsidRPr="00D306B5">
        <w:rPr>
          <w:rFonts w:ascii="Calibri" w:hAnsi="Calibri" w:cs="Calibri"/>
          <w:b w:val="0"/>
          <w:color w:val="00000A"/>
          <w:sz w:val="20"/>
          <w:szCs w:val="20"/>
        </w:rPr>
        <w:t> </w:t>
      </w:r>
      <w:r w:rsidRPr="00D306B5">
        <w:rPr>
          <w:rFonts w:ascii="Marianne" w:hAnsi="Marianne"/>
          <w:b w:val="0"/>
          <w:color w:val="00000A"/>
          <w:sz w:val="20"/>
          <w:szCs w:val="20"/>
        </w:rPr>
        <w:t xml:space="preserve">(1000 €) quels que soient l’élevage éligible et les espèces d’animaux de rente élevées. </w:t>
      </w:r>
    </w:p>
    <w:p w14:paraId="67A5F1DF" w14:textId="77777777" w:rsidR="006F3DDC" w:rsidRDefault="00CE2A7B">
      <w:pPr>
        <w:pStyle w:val="western"/>
        <w:ind w:left="360"/>
        <w:jc w:val="both"/>
        <w:rPr>
          <w:rFonts w:ascii="Marianne" w:hAnsi="Marianne"/>
          <w:b w:val="0"/>
          <w:color w:val="00000A"/>
          <w:sz w:val="20"/>
          <w:szCs w:val="20"/>
        </w:rPr>
      </w:pPr>
      <w:r>
        <w:rPr>
          <w:rFonts w:ascii="Marianne" w:hAnsi="Marianne"/>
          <w:b w:val="0"/>
          <w:color w:val="00000A"/>
          <w:sz w:val="20"/>
          <w:szCs w:val="20"/>
        </w:rPr>
        <w:t>L’aide est proportionnelle au taux de dépendance</w:t>
      </w:r>
      <w:r>
        <w:rPr>
          <w:rFonts w:ascii="Calibri" w:hAnsi="Calibri" w:cs="Calibri"/>
          <w:b w:val="0"/>
          <w:color w:val="00000A"/>
          <w:sz w:val="20"/>
          <w:szCs w:val="20"/>
        </w:rPr>
        <w:t> </w:t>
      </w:r>
      <w:r>
        <w:rPr>
          <w:rFonts w:ascii="Marianne" w:hAnsi="Marianne"/>
          <w:b w:val="0"/>
          <w:color w:val="00000A"/>
          <w:sz w:val="20"/>
          <w:szCs w:val="20"/>
        </w:rPr>
        <w:t>pour les autres catégories : prise en charge de 40</w:t>
      </w:r>
      <w:r w:rsidR="009F2D2E">
        <w:rPr>
          <w:rFonts w:ascii="Calibri" w:hAnsi="Calibri" w:cs="Calibri"/>
          <w:b w:val="0"/>
          <w:color w:val="00000A"/>
          <w:sz w:val="20"/>
          <w:szCs w:val="20"/>
        </w:rPr>
        <w:t> </w:t>
      </w:r>
      <w:r>
        <w:rPr>
          <w:rFonts w:ascii="Marianne" w:hAnsi="Marianne"/>
          <w:b w:val="0"/>
          <w:color w:val="00000A"/>
          <w:sz w:val="20"/>
          <w:szCs w:val="20"/>
        </w:rPr>
        <w:t>% des surcoûts d’alimentation animale pour la catégorie 2 et de 60</w:t>
      </w:r>
      <w:r w:rsidR="009F2D2E">
        <w:rPr>
          <w:rFonts w:ascii="Marianne" w:hAnsi="Marianne"/>
          <w:b w:val="0"/>
          <w:color w:val="00000A"/>
          <w:sz w:val="20"/>
          <w:szCs w:val="20"/>
        </w:rPr>
        <w:t xml:space="preserve"> </w:t>
      </w:r>
      <w:r>
        <w:rPr>
          <w:rFonts w:ascii="Marianne" w:hAnsi="Marianne"/>
          <w:b w:val="0"/>
          <w:color w:val="00000A"/>
          <w:sz w:val="20"/>
          <w:szCs w:val="20"/>
        </w:rPr>
        <w:t>% pour la catégorie 3.</w:t>
      </w:r>
    </w:p>
    <w:p w14:paraId="643CD8E4" w14:textId="77777777" w:rsidR="006F3DDC" w:rsidRDefault="00CE2A7B">
      <w:pPr>
        <w:pStyle w:val="western"/>
        <w:ind w:left="360"/>
        <w:jc w:val="both"/>
      </w:pPr>
      <w:r>
        <w:rPr>
          <w:rFonts w:ascii="Marianne" w:hAnsi="Marianne"/>
          <w:b w:val="0"/>
          <w:color w:val="00000A"/>
          <w:sz w:val="20"/>
          <w:szCs w:val="20"/>
        </w:rPr>
        <w:t>Les intégrateurs et organisations porteuses de contrats de production (structures qui prennent en charge les coûts de l’alimentation animale pour le compte des éleveurs</w:t>
      </w:r>
      <w:r>
        <w:rPr>
          <w:rFonts w:ascii="Calibri" w:hAnsi="Calibri" w:cs="Calibri"/>
          <w:b w:val="0"/>
          <w:color w:val="00000A"/>
          <w:sz w:val="20"/>
          <w:szCs w:val="20"/>
        </w:rPr>
        <w:t> </w:t>
      </w:r>
      <w:r>
        <w:rPr>
          <w:rFonts w:ascii="Marianne" w:hAnsi="Marianne"/>
          <w:b w:val="0"/>
          <w:color w:val="00000A"/>
          <w:sz w:val="20"/>
          <w:szCs w:val="20"/>
        </w:rPr>
        <w:t>: g</w:t>
      </w:r>
      <w:r>
        <w:rPr>
          <w:rFonts w:ascii="Marianne" w:hAnsi="Marianne" w:cs="Marianne"/>
          <w:b w:val="0"/>
          <w:color w:val="00000A"/>
          <w:sz w:val="20"/>
          <w:szCs w:val="20"/>
        </w:rPr>
        <w:t>é</w:t>
      </w:r>
      <w:r>
        <w:rPr>
          <w:rFonts w:ascii="Marianne" w:hAnsi="Marianne"/>
          <w:b w:val="0"/>
          <w:color w:val="00000A"/>
          <w:sz w:val="20"/>
          <w:szCs w:val="20"/>
        </w:rPr>
        <w:t>n</w:t>
      </w:r>
      <w:r>
        <w:rPr>
          <w:rFonts w:ascii="Marianne" w:hAnsi="Marianne" w:cs="Marianne"/>
          <w:b w:val="0"/>
          <w:color w:val="00000A"/>
          <w:sz w:val="20"/>
          <w:szCs w:val="20"/>
        </w:rPr>
        <w:t>é</w:t>
      </w:r>
      <w:r>
        <w:rPr>
          <w:rFonts w:ascii="Marianne" w:hAnsi="Marianne"/>
          <w:b w:val="0"/>
          <w:color w:val="00000A"/>
          <w:sz w:val="20"/>
          <w:szCs w:val="20"/>
        </w:rPr>
        <w:t>ralis</w:t>
      </w:r>
      <w:r>
        <w:rPr>
          <w:rFonts w:ascii="Marianne" w:hAnsi="Marianne" w:cs="Marianne"/>
          <w:b w:val="0"/>
          <w:color w:val="00000A"/>
          <w:sz w:val="20"/>
          <w:szCs w:val="20"/>
        </w:rPr>
        <w:t>é</w:t>
      </w:r>
      <w:r>
        <w:rPr>
          <w:rFonts w:ascii="Marianne" w:hAnsi="Marianne"/>
          <w:b w:val="0"/>
          <w:color w:val="00000A"/>
          <w:sz w:val="20"/>
          <w:szCs w:val="20"/>
        </w:rPr>
        <w:t xml:space="preserve">e en volailles et en veaux notamment) </w:t>
      </w:r>
      <w:r w:rsidR="00D306B5">
        <w:rPr>
          <w:rFonts w:ascii="Marianne" w:hAnsi="Marianne"/>
          <w:b w:val="0"/>
          <w:color w:val="00000A"/>
          <w:sz w:val="20"/>
          <w:szCs w:val="20"/>
        </w:rPr>
        <w:t xml:space="preserve">et </w:t>
      </w:r>
      <w:proofErr w:type="spellStart"/>
      <w:r w:rsidR="00D306B5">
        <w:rPr>
          <w:rFonts w:ascii="Marianne" w:hAnsi="Marianne"/>
          <w:b w:val="0"/>
          <w:color w:val="00000A"/>
          <w:sz w:val="20"/>
          <w:szCs w:val="20"/>
        </w:rPr>
        <w:t>provendiers</w:t>
      </w:r>
      <w:proofErr w:type="spellEnd"/>
      <w:r w:rsidR="00D306B5">
        <w:rPr>
          <w:rFonts w:ascii="Marianne" w:hAnsi="Marianne"/>
          <w:b w:val="0"/>
          <w:color w:val="00000A"/>
          <w:sz w:val="20"/>
          <w:szCs w:val="20"/>
        </w:rPr>
        <w:t xml:space="preserve"> (hors hexagone) </w:t>
      </w:r>
      <w:r>
        <w:rPr>
          <w:rFonts w:ascii="Marianne" w:hAnsi="Marianne"/>
          <w:b w:val="0"/>
          <w:color w:val="00000A"/>
          <w:sz w:val="20"/>
          <w:szCs w:val="20"/>
        </w:rPr>
        <w:t>feront l’objet d’un</w:t>
      </w:r>
      <w:r w:rsidR="00D306B5">
        <w:rPr>
          <w:rFonts w:ascii="Marianne" w:hAnsi="Marianne"/>
          <w:b w:val="0"/>
          <w:color w:val="00000A"/>
          <w:sz w:val="20"/>
          <w:szCs w:val="20"/>
        </w:rPr>
        <w:t>e notification</w:t>
      </w:r>
      <w:r>
        <w:rPr>
          <w:rFonts w:ascii="Marianne" w:hAnsi="Marianne"/>
          <w:b w:val="0"/>
          <w:color w:val="00000A"/>
          <w:sz w:val="20"/>
          <w:szCs w:val="20"/>
        </w:rPr>
        <w:t xml:space="preserve"> à part. </w:t>
      </w:r>
    </w:p>
    <w:p w14:paraId="0D599DB7" w14:textId="77777777" w:rsidR="006F3DDC" w:rsidRDefault="006F3DDC">
      <w:pPr>
        <w:pStyle w:val="western"/>
        <w:ind w:left="360"/>
        <w:jc w:val="both"/>
        <w:rPr>
          <w:rFonts w:ascii="Marianne" w:hAnsi="Marianne"/>
          <w:b w:val="0"/>
          <w:color w:val="00000A"/>
          <w:sz w:val="20"/>
          <w:szCs w:val="20"/>
        </w:rPr>
      </w:pPr>
    </w:p>
    <w:p w14:paraId="420424C3" w14:textId="77777777" w:rsidR="006F3DDC" w:rsidRDefault="00CE2A7B">
      <w:pPr>
        <w:pStyle w:val="western"/>
        <w:numPr>
          <w:ilvl w:val="0"/>
          <w:numId w:val="3"/>
        </w:numPr>
        <w:jc w:val="both"/>
        <w:rPr>
          <w:rFonts w:ascii="Marianne" w:hAnsi="Marianne"/>
          <w:b w:val="0"/>
          <w:color w:val="00000A"/>
          <w:sz w:val="20"/>
          <w:szCs w:val="20"/>
        </w:rPr>
      </w:pPr>
      <w:r>
        <w:rPr>
          <w:rFonts w:ascii="Marianne" w:hAnsi="Marianne"/>
          <w:color w:val="00000A"/>
          <w:sz w:val="20"/>
          <w:szCs w:val="20"/>
        </w:rPr>
        <w:t xml:space="preserve">Des dispositifs homogènes tenant compte des spécificités </w:t>
      </w:r>
      <w:r>
        <w:rPr>
          <w:rFonts w:ascii="Calibri" w:hAnsi="Calibri" w:cs="Calibri"/>
          <w:b w:val="0"/>
          <w:color w:val="00000A"/>
          <w:sz w:val="20"/>
          <w:szCs w:val="20"/>
        </w:rPr>
        <w:t>:</w:t>
      </w:r>
      <w:r>
        <w:rPr>
          <w:rFonts w:ascii="Marianne" w:hAnsi="Marianne"/>
          <w:b w:val="0"/>
          <w:color w:val="00000A"/>
          <w:sz w:val="20"/>
          <w:szCs w:val="20"/>
        </w:rPr>
        <w:t xml:space="preserve"> </w:t>
      </w:r>
    </w:p>
    <w:p w14:paraId="340317EB" w14:textId="77777777" w:rsidR="006F3DDC" w:rsidRDefault="00CE2A7B">
      <w:pPr>
        <w:pStyle w:val="western"/>
        <w:numPr>
          <w:ilvl w:val="0"/>
          <w:numId w:val="1"/>
        </w:numPr>
        <w:jc w:val="both"/>
        <w:rPr>
          <w:rFonts w:ascii="Marianne" w:hAnsi="Marianne"/>
          <w:b w:val="0"/>
          <w:color w:val="00000A"/>
          <w:sz w:val="20"/>
          <w:szCs w:val="20"/>
        </w:rPr>
      </w:pPr>
      <w:r>
        <w:rPr>
          <w:rFonts w:ascii="Marianne" w:hAnsi="Marianne"/>
          <w:b w:val="0"/>
          <w:color w:val="00000A"/>
          <w:sz w:val="20"/>
          <w:szCs w:val="20"/>
        </w:rPr>
        <w:t xml:space="preserve">Deux dispositifs, en </w:t>
      </w:r>
      <w:r w:rsidR="009F2D2E">
        <w:rPr>
          <w:rFonts w:ascii="Marianne" w:hAnsi="Marianne"/>
          <w:b w:val="0"/>
          <w:color w:val="00000A"/>
          <w:sz w:val="20"/>
          <w:szCs w:val="20"/>
        </w:rPr>
        <w:t>Hexagone</w:t>
      </w:r>
      <w:r>
        <w:rPr>
          <w:rFonts w:ascii="Marianne" w:hAnsi="Marianne"/>
          <w:b w:val="0"/>
          <w:color w:val="00000A"/>
          <w:sz w:val="20"/>
          <w:szCs w:val="20"/>
        </w:rPr>
        <w:t>, pour toutes les filières animales</w:t>
      </w:r>
      <w:r>
        <w:rPr>
          <w:rFonts w:ascii="Calibri" w:hAnsi="Calibri" w:cs="Calibri"/>
          <w:b w:val="0"/>
          <w:color w:val="00000A"/>
          <w:sz w:val="20"/>
          <w:szCs w:val="20"/>
        </w:rPr>
        <w:t> </w:t>
      </w:r>
      <w:r>
        <w:rPr>
          <w:rFonts w:ascii="Marianne" w:hAnsi="Marianne"/>
          <w:b w:val="0"/>
          <w:color w:val="00000A"/>
          <w:sz w:val="20"/>
          <w:szCs w:val="20"/>
        </w:rPr>
        <w:t>dites de rentes;</w:t>
      </w:r>
    </w:p>
    <w:p w14:paraId="75B96C5B" w14:textId="77777777" w:rsidR="006F3DDC" w:rsidRDefault="00CE2A7B">
      <w:pPr>
        <w:pStyle w:val="western"/>
        <w:numPr>
          <w:ilvl w:val="0"/>
          <w:numId w:val="1"/>
        </w:numPr>
        <w:jc w:val="both"/>
      </w:pPr>
      <w:proofErr w:type="gramStart"/>
      <w:r>
        <w:rPr>
          <w:rFonts w:ascii="Marianne" w:hAnsi="Marianne"/>
          <w:b w:val="0"/>
          <w:color w:val="00000A"/>
          <w:sz w:val="20"/>
          <w:szCs w:val="20"/>
        </w:rPr>
        <w:t>un</w:t>
      </w:r>
      <w:proofErr w:type="gramEnd"/>
      <w:r>
        <w:rPr>
          <w:rFonts w:ascii="Marianne" w:hAnsi="Marianne"/>
          <w:b w:val="0"/>
          <w:color w:val="00000A"/>
          <w:sz w:val="20"/>
          <w:szCs w:val="20"/>
        </w:rPr>
        <w:t xml:space="preserve"> dispositif et des enveloppes pour les DOM et la Corse adaptés aux spécificités structurelles (éloignement et insularité) de ces territoires (respectivement 10 M€ et 3 M€), sauf dans les départements où les représentants des filières concernées demandent à rester dans le régime général applicable </w:t>
      </w:r>
      <w:r w:rsidR="009F2D2E">
        <w:rPr>
          <w:rFonts w:ascii="Marianne" w:hAnsi="Marianne"/>
          <w:b w:val="0"/>
          <w:color w:val="00000A"/>
          <w:sz w:val="20"/>
          <w:szCs w:val="20"/>
        </w:rPr>
        <w:t>dans l’Hexagone</w:t>
      </w:r>
      <w:r>
        <w:rPr>
          <w:rFonts w:ascii="Marianne" w:hAnsi="Marianne"/>
          <w:b w:val="0"/>
          <w:color w:val="00000A"/>
          <w:sz w:val="20"/>
          <w:szCs w:val="20"/>
        </w:rPr>
        <w:t xml:space="preserve"> ;</w:t>
      </w:r>
    </w:p>
    <w:p w14:paraId="657EE507" w14:textId="77777777" w:rsidR="006F3DDC" w:rsidRDefault="00CE2A7B">
      <w:pPr>
        <w:pStyle w:val="western"/>
        <w:numPr>
          <w:ilvl w:val="0"/>
          <w:numId w:val="1"/>
        </w:numPr>
        <w:jc w:val="both"/>
        <w:rPr>
          <w:rFonts w:ascii="Marianne" w:hAnsi="Marianne"/>
          <w:b w:val="0"/>
          <w:color w:val="00000A"/>
          <w:sz w:val="20"/>
          <w:szCs w:val="20"/>
        </w:rPr>
      </w:pPr>
      <w:proofErr w:type="gramStart"/>
      <w:r>
        <w:rPr>
          <w:rFonts w:ascii="Marianne" w:hAnsi="Marianne"/>
          <w:b w:val="0"/>
          <w:color w:val="00000A"/>
          <w:sz w:val="20"/>
          <w:szCs w:val="20"/>
        </w:rPr>
        <w:t>un</w:t>
      </w:r>
      <w:proofErr w:type="gramEnd"/>
      <w:r>
        <w:rPr>
          <w:rFonts w:ascii="Marianne" w:hAnsi="Marianne"/>
          <w:b w:val="0"/>
          <w:color w:val="00000A"/>
          <w:sz w:val="20"/>
          <w:szCs w:val="20"/>
        </w:rPr>
        <w:t xml:space="preserve"> seuil minimal de charges d’alimentation sur la période de référence allant du </w:t>
      </w:r>
      <w:r>
        <w:rPr>
          <w:rFonts w:ascii="Marianne" w:hAnsi="Marianne"/>
          <w:b w:val="0"/>
          <w:bCs w:val="0"/>
          <w:sz w:val="20"/>
          <w:szCs w:val="20"/>
        </w:rPr>
        <w:t xml:space="preserve">16 mars 2021 au 15 juillet 2021 </w:t>
      </w:r>
      <w:r>
        <w:rPr>
          <w:rFonts w:ascii="Marianne" w:hAnsi="Marianne"/>
          <w:b w:val="0"/>
          <w:sz w:val="20"/>
          <w:szCs w:val="20"/>
        </w:rPr>
        <w:t>(sauf cas particulier)</w:t>
      </w:r>
      <w:r>
        <w:rPr>
          <w:rFonts w:ascii="Marianne" w:hAnsi="Marianne"/>
          <w:b w:val="0"/>
          <w:color w:val="00000A"/>
          <w:sz w:val="20"/>
          <w:szCs w:val="20"/>
        </w:rPr>
        <w:t xml:space="preserve"> de 3000</w:t>
      </w:r>
      <w:r w:rsidR="009F2D2E">
        <w:rPr>
          <w:rFonts w:ascii="Marianne" w:hAnsi="Marianne"/>
          <w:b w:val="0"/>
          <w:color w:val="00000A"/>
          <w:sz w:val="20"/>
          <w:szCs w:val="20"/>
        </w:rPr>
        <w:t xml:space="preserve"> </w:t>
      </w:r>
      <w:r>
        <w:rPr>
          <w:rFonts w:ascii="Marianne" w:hAnsi="Marianne"/>
          <w:b w:val="0"/>
          <w:color w:val="00000A"/>
          <w:sz w:val="20"/>
          <w:szCs w:val="20"/>
        </w:rPr>
        <w:t xml:space="preserve">€ pour éviter tout risque de surcompensation, </w:t>
      </w:r>
    </w:p>
    <w:p w14:paraId="5025350E" w14:textId="77777777" w:rsidR="006F3DDC" w:rsidRDefault="00CE2A7B">
      <w:pPr>
        <w:pStyle w:val="western"/>
        <w:numPr>
          <w:ilvl w:val="0"/>
          <w:numId w:val="1"/>
        </w:numPr>
        <w:jc w:val="both"/>
        <w:rPr>
          <w:rFonts w:ascii="Marianne" w:hAnsi="Marianne"/>
          <w:b w:val="0"/>
          <w:color w:val="00000A"/>
          <w:sz w:val="20"/>
          <w:szCs w:val="20"/>
        </w:rPr>
      </w:pPr>
      <w:proofErr w:type="gramStart"/>
      <w:r>
        <w:rPr>
          <w:rFonts w:ascii="Marianne" w:hAnsi="Marianne"/>
          <w:b w:val="0"/>
          <w:color w:val="00000A"/>
          <w:sz w:val="20"/>
          <w:szCs w:val="20"/>
        </w:rPr>
        <w:t>la</w:t>
      </w:r>
      <w:proofErr w:type="gramEnd"/>
      <w:r>
        <w:rPr>
          <w:rFonts w:ascii="Marianne" w:hAnsi="Marianne"/>
          <w:b w:val="0"/>
          <w:color w:val="00000A"/>
          <w:sz w:val="20"/>
          <w:szCs w:val="20"/>
        </w:rPr>
        <w:t xml:space="preserve"> détermination du surcoût d’alimentation aidé par l’application d’un taux unique traduisant les hausses prévisionnelles de charges d’aliment en 2022, fixé à 40</w:t>
      </w:r>
      <w:r w:rsidR="009F2D2E">
        <w:rPr>
          <w:rFonts w:ascii="Marianne" w:hAnsi="Marianne"/>
          <w:b w:val="0"/>
          <w:color w:val="00000A"/>
          <w:sz w:val="20"/>
          <w:szCs w:val="20"/>
        </w:rPr>
        <w:t xml:space="preserve"> </w:t>
      </w:r>
      <w:r>
        <w:rPr>
          <w:rFonts w:ascii="Marianne" w:hAnsi="Marianne"/>
          <w:b w:val="0"/>
          <w:color w:val="00000A"/>
          <w:sz w:val="20"/>
          <w:szCs w:val="20"/>
        </w:rPr>
        <w:t>% (hors catégorie 1)</w:t>
      </w:r>
    </w:p>
    <w:p w14:paraId="3E712910" w14:textId="77777777" w:rsidR="00E709DA" w:rsidRDefault="00E709DA" w:rsidP="00E709DA">
      <w:pPr>
        <w:pStyle w:val="western"/>
        <w:jc w:val="both"/>
        <w:rPr>
          <w:rFonts w:ascii="Marianne" w:hAnsi="Marianne"/>
          <w:b w:val="0"/>
          <w:color w:val="00000A"/>
          <w:sz w:val="20"/>
          <w:szCs w:val="20"/>
        </w:rPr>
      </w:pPr>
    </w:p>
    <w:p w14:paraId="16410F86" w14:textId="77777777" w:rsidR="006F3DDC" w:rsidRDefault="00CE2A7B">
      <w:pPr>
        <w:pStyle w:val="western"/>
        <w:numPr>
          <w:ilvl w:val="0"/>
          <w:numId w:val="3"/>
        </w:numPr>
        <w:jc w:val="both"/>
        <w:rPr>
          <w:rFonts w:ascii="Marianne" w:hAnsi="Marianne"/>
          <w:color w:val="00000A"/>
          <w:sz w:val="20"/>
          <w:szCs w:val="20"/>
        </w:rPr>
      </w:pPr>
      <w:r>
        <w:rPr>
          <w:rFonts w:ascii="Marianne" w:hAnsi="Marianne"/>
          <w:color w:val="00000A"/>
          <w:sz w:val="20"/>
          <w:szCs w:val="20"/>
        </w:rPr>
        <w:t>Des modalités adaptées à un déploiement rapide</w:t>
      </w:r>
      <w:r>
        <w:rPr>
          <w:rFonts w:ascii="Calibri" w:hAnsi="Calibri" w:cs="Calibri"/>
          <w:color w:val="00000A"/>
          <w:sz w:val="20"/>
          <w:szCs w:val="20"/>
        </w:rPr>
        <w:t> </w:t>
      </w:r>
      <w:r>
        <w:rPr>
          <w:rFonts w:ascii="Marianne" w:hAnsi="Marianne"/>
          <w:color w:val="00000A"/>
          <w:sz w:val="20"/>
          <w:szCs w:val="20"/>
        </w:rPr>
        <w:t>:</w:t>
      </w:r>
    </w:p>
    <w:p w14:paraId="58FD50CF" w14:textId="77777777" w:rsidR="006F3DDC" w:rsidRDefault="009F2D2E">
      <w:pPr>
        <w:pStyle w:val="western"/>
        <w:numPr>
          <w:ilvl w:val="0"/>
          <w:numId w:val="1"/>
        </w:numPr>
        <w:jc w:val="both"/>
        <w:rPr>
          <w:rFonts w:ascii="Marianne" w:hAnsi="Marianne"/>
          <w:b w:val="0"/>
          <w:color w:val="00000A"/>
          <w:sz w:val="20"/>
          <w:szCs w:val="20"/>
        </w:rPr>
      </w:pPr>
      <w:proofErr w:type="gramStart"/>
      <w:r>
        <w:rPr>
          <w:rFonts w:ascii="Marianne" w:hAnsi="Marianne"/>
          <w:b w:val="0"/>
          <w:color w:val="00000A"/>
          <w:sz w:val="20"/>
          <w:szCs w:val="20"/>
        </w:rPr>
        <w:t>c</w:t>
      </w:r>
      <w:r w:rsidR="00CE2A7B">
        <w:rPr>
          <w:rFonts w:ascii="Marianne" w:hAnsi="Marianne"/>
          <w:b w:val="0"/>
          <w:color w:val="00000A"/>
          <w:sz w:val="20"/>
          <w:szCs w:val="20"/>
        </w:rPr>
        <w:t>alculs</w:t>
      </w:r>
      <w:proofErr w:type="gramEnd"/>
      <w:r w:rsidR="00CE2A7B">
        <w:rPr>
          <w:rFonts w:ascii="Marianne" w:hAnsi="Marianne"/>
          <w:b w:val="0"/>
          <w:color w:val="00000A"/>
          <w:sz w:val="20"/>
          <w:szCs w:val="20"/>
        </w:rPr>
        <w:t xml:space="preserve"> du taux de dépendance et des montants d’aide basés sur l’historique des dépenses réelles et sur des documents comptables 2021</w:t>
      </w:r>
      <w:r w:rsidR="00CE2A7B">
        <w:rPr>
          <w:rFonts w:ascii="Calibri" w:hAnsi="Calibri" w:cs="Calibri"/>
          <w:b w:val="0"/>
          <w:color w:val="00000A"/>
          <w:sz w:val="20"/>
          <w:szCs w:val="20"/>
        </w:rPr>
        <w:t> </w:t>
      </w:r>
      <w:r w:rsidR="00CE2A7B">
        <w:rPr>
          <w:rFonts w:ascii="Marianne" w:hAnsi="Marianne"/>
          <w:b w:val="0"/>
          <w:color w:val="00000A"/>
          <w:sz w:val="20"/>
          <w:szCs w:val="20"/>
        </w:rPr>
        <w:t xml:space="preserve">; </w:t>
      </w:r>
    </w:p>
    <w:p w14:paraId="0911F9D5" w14:textId="77777777" w:rsidR="006F3DDC" w:rsidRDefault="00CE2A7B">
      <w:pPr>
        <w:pStyle w:val="western"/>
        <w:numPr>
          <w:ilvl w:val="0"/>
          <w:numId w:val="1"/>
        </w:numPr>
        <w:jc w:val="both"/>
      </w:pPr>
      <w:proofErr w:type="gramStart"/>
      <w:r>
        <w:rPr>
          <w:rFonts w:ascii="Marianne" w:hAnsi="Marianne"/>
          <w:b w:val="0"/>
          <w:color w:val="00000A"/>
          <w:sz w:val="20"/>
          <w:szCs w:val="20"/>
        </w:rPr>
        <w:lastRenderedPageBreak/>
        <w:t>envoi</w:t>
      </w:r>
      <w:proofErr w:type="gramEnd"/>
      <w:r>
        <w:rPr>
          <w:rFonts w:ascii="Marianne" w:hAnsi="Marianne"/>
          <w:b w:val="0"/>
          <w:color w:val="00000A"/>
          <w:sz w:val="20"/>
          <w:szCs w:val="20"/>
        </w:rPr>
        <w:t xml:space="preserve"> des notifications des régimes d’aides d’État </w:t>
      </w:r>
      <w:r w:rsidR="00FE2B86">
        <w:rPr>
          <w:rFonts w:ascii="Marianne" w:hAnsi="Marianne"/>
          <w:b w:val="0"/>
          <w:color w:val="00000A"/>
          <w:sz w:val="20"/>
          <w:szCs w:val="20"/>
        </w:rPr>
        <w:t>nécessitant une approbation de</w:t>
      </w:r>
      <w:r>
        <w:rPr>
          <w:rFonts w:ascii="Marianne" w:hAnsi="Marianne"/>
          <w:b w:val="0"/>
          <w:color w:val="00000A"/>
          <w:sz w:val="20"/>
          <w:szCs w:val="20"/>
        </w:rPr>
        <w:t xml:space="preserve"> la Commission d’ici fin avril</w:t>
      </w:r>
      <w:r>
        <w:rPr>
          <w:rFonts w:ascii="Calibri" w:hAnsi="Calibri" w:cs="Calibri"/>
          <w:b w:val="0"/>
          <w:color w:val="00000A"/>
          <w:sz w:val="20"/>
          <w:szCs w:val="20"/>
        </w:rPr>
        <w:t> </w:t>
      </w:r>
      <w:r>
        <w:rPr>
          <w:rFonts w:ascii="Marianne" w:hAnsi="Marianne"/>
          <w:b w:val="0"/>
          <w:color w:val="00000A"/>
          <w:sz w:val="20"/>
          <w:szCs w:val="20"/>
        </w:rPr>
        <w:t>;</w:t>
      </w:r>
    </w:p>
    <w:p w14:paraId="11AA11AF" w14:textId="77777777" w:rsidR="006F3DDC" w:rsidRDefault="00CE2A7B">
      <w:pPr>
        <w:pStyle w:val="western"/>
        <w:numPr>
          <w:ilvl w:val="0"/>
          <w:numId w:val="1"/>
        </w:numPr>
        <w:jc w:val="both"/>
        <w:rPr>
          <w:rFonts w:ascii="Marianne" w:hAnsi="Marianne"/>
          <w:b w:val="0"/>
          <w:color w:val="00000A"/>
          <w:sz w:val="20"/>
          <w:szCs w:val="20"/>
        </w:rPr>
      </w:pPr>
      <w:proofErr w:type="gramStart"/>
      <w:r>
        <w:rPr>
          <w:rFonts w:ascii="Marianne" w:hAnsi="Marianne"/>
          <w:b w:val="0"/>
          <w:color w:val="00000A"/>
          <w:sz w:val="20"/>
          <w:szCs w:val="20"/>
        </w:rPr>
        <w:t>ouverture</w:t>
      </w:r>
      <w:proofErr w:type="gramEnd"/>
      <w:r>
        <w:rPr>
          <w:rFonts w:ascii="Marianne" w:hAnsi="Marianne"/>
          <w:b w:val="0"/>
          <w:color w:val="00000A"/>
          <w:sz w:val="20"/>
          <w:szCs w:val="20"/>
        </w:rPr>
        <w:t xml:space="preserve"> de deux téléprocédures FranceAgriMer (hors DOM et Corse</w:t>
      </w:r>
      <w:r w:rsidR="00D306B5">
        <w:rPr>
          <w:rFonts w:ascii="Marianne" w:hAnsi="Marianne"/>
          <w:b w:val="0"/>
          <w:color w:val="00000A"/>
          <w:sz w:val="20"/>
          <w:szCs w:val="20"/>
        </w:rPr>
        <w:t>, pour l’aide aux éleveurs</w:t>
      </w:r>
      <w:r>
        <w:rPr>
          <w:rFonts w:ascii="Marianne" w:hAnsi="Marianne"/>
          <w:b w:val="0"/>
          <w:color w:val="00000A"/>
          <w:sz w:val="20"/>
          <w:szCs w:val="20"/>
        </w:rPr>
        <w:t>) d’ici fin mai</w:t>
      </w:r>
      <w:r w:rsidR="009F2D2E">
        <w:rPr>
          <w:rFonts w:ascii="Marianne" w:hAnsi="Marianne"/>
          <w:b w:val="0"/>
          <w:color w:val="00000A"/>
          <w:sz w:val="20"/>
          <w:szCs w:val="20"/>
        </w:rPr>
        <w:t>,</w:t>
      </w:r>
      <w:r>
        <w:rPr>
          <w:rFonts w:ascii="Marianne" w:hAnsi="Marianne"/>
          <w:b w:val="0"/>
          <w:color w:val="00000A"/>
          <w:sz w:val="20"/>
          <w:szCs w:val="20"/>
        </w:rPr>
        <w:t xml:space="preserve"> et une période de dépôt des dossiers de 3 semaines. A l’issue des dépôts, et dans le cas où le montant de l’enveloppe serait dépassé, un stabilisateur budgétaire linéaire sera appliqué à chaque montant d’aide calculé lors du dépôt de la demande</w:t>
      </w:r>
      <w:r>
        <w:rPr>
          <w:rFonts w:ascii="Calibri" w:hAnsi="Calibri" w:cs="Calibri"/>
          <w:b w:val="0"/>
          <w:color w:val="00000A"/>
          <w:sz w:val="20"/>
          <w:szCs w:val="20"/>
        </w:rPr>
        <w:t> </w:t>
      </w:r>
      <w:r>
        <w:rPr>
          <w:rFonts w:ascii="Marianne" w:hAnsi="Marianne"/>
          <w:b w:val="0"/>
          <w:color w:val="00000A"/>
          <w:sz w:val="20"/>
          <w:szCs w:val="20"/>
        </w:rPr>
        <w:t>;</w:t>
      </w:r>
    </w:p>
    <w:p w14:paraId="44752DFB" w14:textId="77777777" w:rsidR="006F3DDC" w:rsidRDefault="00CE2A7B">
      <w:pPr>
        <w:pStyle w:val="western"/>
        <w:jc w:val="both"/>
      </w:pPr>
      <w:r>
        <w:rPr>
          <w:rFonts w:ascii="Marianne" w:hAnsi="Marianne"/>
          <w:b w:val="0"/>
          <w:color w:val="00000A"/>
          <w:sz w:val="20"/>
          <w:szCs w:val="20"/>
        </w:rPr>
        <w:t xml:space="preserve">Sous réserve d'une validation </w:t>
      </w:r>
      <w:r w:rsidR="009F2D2E">
        <w:rPr>
          <w:rFonts w:ascii="Marianne" w:hAnsi="Marianne"/>
          <w:b w:val="0"/>
          <w:color w:val="00000A"/>
          <w:sz w:val="20"/>
          <w:szCs w:val="20"/>
        </w:rPr>
        <w:t xml:space="preserve">dans les délais prévus </w:t>
      </w:r>
      <w:r>
        <w:rPr>
          <w:rFonts w:ascii="Marianne" w:hAnsi="Marianne"/>
          <w:b w:val="0"/>
          <w:color w:val="00000A"/>
          <w:sz w:val="20"/>
          <w:szCs w:val="20"/>
        </w:rPr>
        <w:t xml:space="preserve">des régimes d'aide par la Commission, le calendrier prévisionnel de déploiement permettrait dans ces conditions, d’envisager un début des paiements à compter de </w:t>
      </w:r>
      <w:r>
        <w:rPr>
          <w:rFonts w:ascii="Marianne" w:hAnsi="Marianne"/>
          <w:b w:val="0"/>
          <w:color w:val="000000" w:themeColor="text1"/>
          <w:sz w:val="20"/>
          <w:szCs w:val="20"/>
        </w:rPr>
        <w:t>fin juin, après la phase de dépôt des demandes.</w:t>
      </w:r>
      <w:r>
        <w:rPr>
          <w:rFonts w:ascii="Marianne" w:hAnsi="Marianne"/>
          <w:color w:val="000000" w:themeColor="text1"/>
          <w:sz w:val="20"/>
          <w:szCs w:val="20"/>
        </w:rPr>
        <w:t xml:space="preserve"> </w:t>
      </w:r>
    </w:p>
    <w:p w14:paraId="5E71D3FE" w14:textId="77777777" w:rsidR="006F3DDC" w:rsidRDefault="00CE2A7B">
      <w:pPr>
        <w:pStyle w:val="western"/>
        <w:jc w:val="both"/>
        <w:rPr>
          <w:rFonts w:ascii="Marianne" w:hAnsi="Marianne"/>
          <w:sz w:val="20"/>
          <w:szCs w:val="20"/>
          <w:u w:val="single"/>
        </w:rPr>
      </w:pPr>
      <w:r>
        <w:rPr>
          <w:rFonts w:ascii="Marianne" w:hAnsi="Marianne"/>
          <w:sz w:val="20"/>
          <w:szCs w:val="20"/>
          <w:u w:val="single"/>
        </w:rPr>
        <w:t>Le volet opérationnel du dispositif est détaillé en annexe.</w:t>
      </w:r>
      <w:r>
        <w:br w:type="page"/>
      </w:r>
    </w:p>
    <w:p w14:paraId="4FDEA0FF" w14:textId="77777777" w:rsidR="006F3DDC" w:rsidRDefault="00CE2A7B">
      <w:pPr>
        <w:pStyle w:val="western"/>
        <w:jc w:val="center"/>
        <w:rPr>
          <w:rFonts w:ascii="Marianne" w:hAnsi="Marianne"/>
          <w:color w:val="00000A"/>
          <w:sz w:val="20"/>
          <w:szCs w:val="20"/>
          <w:u w:val="single"/>
        </w:rPr>
      </w:pPr>
      <w:r>
        <w:rPr>
          <w:rFonts w:ascii="Marianne" w:hAnsi="Marianne"/>
          <w:color w:val="00000A"/>
          <w:sz w:val="20"/>
          <w:szCs w:val="20"/>
          <w:u w:val="single"/>
        </w:rPr>
        <w:lastRenderedPageBreak/>
        <w:t>ANNEXE</w:t>
      </w:r>
      <w:r>
        <w:rPr>
          <w:rFonts w:ascii="Calibri" w:hAnsi="Calibri" w:cs="Calibri"/>
          <w:color w:val="00000A"/>
          <w:sz w:val="20"/>
          <w:szCs w:val="20"/>
          <w:u w:val="single"/>
        </w:rPr>
        <w:t> </w:t>
      </w:r>
      <w:r>
        <w:rPr>
          <w:rFonts w:ascii="Marianne" w:hAnsi="Marianne"/>
          <w:color w:val="00000A"/>
          <w:sz w:val="20"/>
          <w:szCs w:val="20"/>
          <w:u w:val="single"/>
        </w:rPr>
        <w:t xml:space="preserve">: Modalités de mise en </w:t>
      </w:r>
      <w:r w:rsidR="0008786A">
        <w:rPr>
          <w:rFonts w:ascii="Marianne" w:hAnsi="Marianne"/>
          <w:color w:val="00000A"/>
          <w:sz w:val="20"/>
          <w:szCs w:val="20"/>
          <w:u w:val="single"/>
        </w:rPr>
        <w:t>œuvre</w:t>
      </w:r>
      <w:r>
        <w:rPr>
          <w:rFonts w:ascii="Marianne" w:hAnsi="Marianne"/>
          <w:color w:val="00000A"/>
          <w:sz w:val="20"/>
          <w:szCs w:val="20"/>
          <w:u w:val="single"/>
        </w:rPr>
        <w:t xml:space="preserve"> </w:t>
      </w:r>
    </w:p>
    <w:p w14:paraId="2AD33BCB" w14:textId="77777777" w:rsidR="006F3DDC" w:rsidRDefault="006F3DDC">
      <w:pPr>
        <w:pStyle w:val="western"/>
        <w:jc w:val="center"/>
        <w:rPr>
          <w:rFonts w:ascii="Marianne" w:hAnsi="Marianne"/>
          <w:color w:val="00000A"/>
          <w:sz w:val="20"/>
          <w:szCs w:val="20"/>
          <w:u w:val="single"/>
        </w:rPr>
      </w:pPr>
    </w:p>
    <w:p w14:paraId="04A99678" w14:textId="77777777" w:rsidR="006F3DDC" w:rsidRDefault="00CE2A7B">
      <w:pPr>
        <w:pStyle w:val="western"/>
        <w:numPr>
          <w:ilvl w:val="0"/>
          <w:numId w:val="2"/>
        </w:numPr>
        <w:jc w:val="both"/>
        <w:rPr>
          <w:rFonts w:ascii="Marianne" w:hAnsi="Marianne"/>
          <w:color w:val="00000A"/>
          <w:sz w:val="20"/>
          <w:szCs w:val="20"/>
          <w:u w:val="single"/>
        </w:rPr>
      </w:pPr>
      <w:r>
        <w:rPr>
          <w:rFonts w:ascii="Marianne" w:hAnsi="Marianne"/>
          <w:color w:val="00000A"/>
          <w:sz w:val="20"/>
          <w:szCs w:val="20"/>
          <w:u w:val="single"/>
        </w:rPr>
        <w:t>Critères d’éligibilité :</w:t>
      </w:r>
    </w:p>
    <w:p w14:paraId="78FE2426" w14:textId="77777777" w:rsidR="006F3DDC" w:rsidRDefault="00CE2A7B">
      <w:pPr>
        <w:pStyle w:val="western"/>
        <w:numPr>
          <w:ilvl w:val="0"/>
          <w:numId w:val="1"/>
        </w:numPr>
        <w:spacing w:before="120" w:beforeAutospacing="0"/>
        <w:jc w:val="both"/>
        <w:rPr>
          <w:b w:val="0"/>
          <w:bCs w:val="0"/>
        </w:rPr>
      </w:pPr>
      <w:proofErr w:type="gramStart"/>
      <w:r>
        <w:rPr>
          <w:rFonts w:ascii="Marianne" w:hAnsi="Marianne"/>
          <w:b w:val="0"/>
          <w:bCs w:val="0"/>
          <w:sz w:val="20"/>
          <w:szCs w:val="20"/>
        </w:rPr>
        <w:t>un</w:t>
      </w:r>
      <w:proofErr w:type="gramEnd"/>
      <w:r>
        <w:rPr>
          <w:rFonts w:ascii="Marianne" w:hAnsi="Marianne"/>
          <w:b w:val="0"/>
          <w:bCs w:val="0"/>
          <w:sz w:val="20"/>
          <w:szCs w:val="20"/>
        </w:rPr>
        <w:t xml:space="preserve"> SIRET actif au moment du dépôt de la demande</w:t>
      </w:r>
      <w:r>
        <w:rPr>
          <w:rFonts w:ascii="Calibri" w:hAnsi="Calibri" w:cs="Calibri"/>
          <w:b w:val="0"/>
          <w:bCs w:val="0"/>
          <w:sz w:val="20"/>
          <w:szCs w:val="20"/>
        </w:rPr>
        <w:t> </w:t>
      </w:r>
      <w:r>
        <w:rPr>
          <w:rFonts w:ascii="Marianne" w:hAnsi="Marianne"/>
          <w:b w:val="0"/>
          <w:bCs w:val="0"/>
          <w:sz w:val="20"/>
          <w:szCs w:val="20"/>
        </w:rPr>
        <w:t xml:space="preserve">; </w:t>
      </w:r>
    </w:p>
    <w:p w14:paraId="48BDCC9A" w14:textId="77777777" w:rsidR="006F3DDC" w:rsidRDefault="00CE2A7B">
      <w:pPr>
        <w:pStyle w:val="Paragraphedeliste"/>
        <w:numPr>
          <w:ilvl w:val="0"/>
          <w:numId w:val="1"/>
        </w:numPr>
        <w:spacing w:before="120"/>
      </w:pPr>
      <w:proofErr w:type="gramStart"/>
      <w:r>
        <w:rPr>
          <w:rFonts w:ascii="Marianne" w:hAnsi="Marianne" w:cs="Arial"/>
          <w:color w:val="000000"/>
          <w:sz w:val="20"/>
          <w:szCs w:val="20"/>
        </w:rPr>
        <w:t>la</w:t>
      </w:r>
      <w:proofErr w:type="gramEnd"/>
      <w:r>
        <w:rPr>
          <w:rFonts w:ascii="Marianne" w:hAnsi="Marianne" w:cs="Arial"/>
          <w:color w:val="000000"/>
          <w:sz w:val="20"/>
          <w:szCs w:val="20"/>
        </w:rPr>
        <w:t xml:space="preserve"> mention de la production principale dans l’attestation comptable</w:t>
      </w:r>
      <w:r>
        <w:rPr>
          <w:rFonts w:ascii="Calibri" w:hAnsi="Calibri" w:cs="Calibri"/>
          <w:color w:val="000000"/>
          <w:sz w:val="20"/>
          <w:szCs w:val="20"/>
        </w:rPr>
        <w:t> </w:t>
      </w:r>
      <w:r>
        <w:rPr>
          <w:rFonts w:ascii="Marianne" w:hAnsi="Marianne" w:cs="Arial"/>
          <w:color w:val="000000"/>
          <w:sz w:val="20"/>
          <w:szCs w:val="20"/>
        </w:rPr>
        <w:t xml:space="preserve">; </w:t>
      </w:r>
    </w:p>
    <w:p w14:paraId="345F0118" w14:textId="77777777" w:rsidR="006F3DDC" w:rsidRDefault="00CE2A7B">
      <w:pPr>
        <w:pStyle w:val="western"/>
        <w:numPr>
          <w:ilvl w:val="0"/>
          <w:numId w:val="1"/>
        </w:numPr>
        <w:spacing w:before="120" w:beforeAutospacing="0"/>
        <w:jc w:val="both"/>
        <w:rPr>
          <w:rFonts w:ascii="Marianne" w:hAnsi="Marianne"/>
          <w:b w:val="0"/>
          <w:sz w:val="20"/>
          <w:szCs w:val="20"/>
        </w:rPr>
      </w:pPr>
      <w:r>
        <w:rPr>
          <w:rFonts w:ascii="Marianne" w:hAnsi="Marianne"/>
          <w:b w:val="0"/>
          <w:bCs w:val="0"/>
          <w:sz w:val="20"/>
          <w:szCs w:val="20"/>
        </w:rPr>
        <w:t xml:space="preserve">un seuil d’entrée dans le dispositif de 3000 € de charges d’alimentation </w:t>
      </w:r>
      <w:r>
        <w:rPr>
          <w:rFonts w:ascii="Marianne" w:hAnsi="Marianne"/>
          <w:b w:val="0"/>
          <w:bCs w:val="0"/>
          <w:color w:val="00000A"/>
          <w:sz w:val="20"/>
          <w:szCs w:val="20"/>
        </w:rPr>
        <w:t xml:space="preserve">sur la période de référence allant du </w:t>
      </w:r>
      <w:r>
        <w:rPr>
          <w:rFonts w:ascii="Marianne" w:hAnsi="Marianne"/>
          <w:b w:val="0"/>
          <w:bCs w:val="0"/>
          <w:sz w:val="20"/>
          <w:szCs w:val="20"/>
        </w:rPr>
        <w:t>16 mars 2021 au 15 juillet 2021 (sauf cas particuliers</w:t>
      </w:r>
      <w:r w:rsidR="009F2D2E">
        <w:rPr>
          <w:rStyle w:val="Appelnotedebasdep"/>
          <w:rFonts w:ascii="Marianne" w:hAnsi="Marianne"/>
          <w:b w:val="0"/>
          <w:bCs w:val="0"/>
          <w:sz w:val="20"/>
          <w:szCs w:val="20"/>
        </w:rPr>
        <w:footnoteReference w:id="1"/>
      </w:r>
      <w:r>
        <w:rPr>
          <w:rFonts w:ascii="Marianne" w:hAnsi="Marianne"/>
          <w:b w:val="0"/>
          <w:bCs w:val="0"/>
          <w:sz w:val="20"/>
          <w:szCs w:val="20"/>
        </w:rPr>
        <w:t>)</w:t>
      </w:r>
      <w:r>
        <w:rPr>
          <w:rFonts w:ascii="Calibri" w:hAnsi="Calibri" w:cs="Calibri"/>
          <w:b w:val="0"/>
          <w:bCs w:val="0"/>
          <w:sz w:val="20"/>
          <w:szCs w:val="20"/>
        </w:rPr>
        <w:t> </w:t>
      </w:r>
      <w:r>
        <w:rPr>
          <w:rFonts w:ascii="Marianne" w:hAnsi="Marianne"/>
          <w:b w:val="0"/>
          <w:bCs w:val="0"/>
          <w:sz w:val="20"/>
          <w:szCs w:val="20"/>
        </w:rPr>
        <w:t>;</w:t>
      </w:r>
    </w:p>
    <w:p w14:paraId="3BB9C4B2" w14:textId="77777777" w:rsidR="006F3DDC" w:rsidRDefault="00CE2A7B">
      <w:pPr>
        <w:pStyle w:val="western"/>
        <w:numPr>
          <w:ilvl w:val="0"/>
          <w:numId w:val="1"/>
        </w:numPr>
        <w:spacing w:before="120" w:beforeAutospacing="0"/>
        <w:jc w:val="both"/>
        <w:rPr>
          <w:b w:val="0"/>
          <w:bCs w:val="0"/>
        </w:rPr>
      </w:pPr>
      <w:proofErr w:type="gramStart"/>
      <w:r>
        <w:rPr>
          <w:rFonts w:ascii="Marianne" w:hAnsi="Marianne"/>
          <w:b w:val="0"/>
          <w:bCs w:val="0"/>
          <w:sz w:val="20"/>
          <w:szCs w:val="20"/>
        </w:rPr>
        <w:t>un</w:t>
      </w:r>
      <w:proofErr w:type="gramEnd"/>
      <w:r>
        <w:rPr>
          <w:rFonts w:ascii="Marianne" w:hAnsi="Marianne"/>
          <w:b w:val="0"/>
          <w:bCs w:val="0"/>
          <w:sz w:val="20"/>
          <w:szCs w:val="20"/>
        </w:rPr>
        <w:t xml:space="preserve"> taux de dépendance à l’alimentation animale d’au moins 10</w:t>
      </w:r>
      <w:r w:rsidR="009F2D2E">
        <w:rPr>
          <w:rFonts w:ascii="Marianne" w:hAnsi="Marianne"/>
          <w:b w:val="0"/>
          <w:bCs w:val="0"/>
          <w:sz w:val="20"/>
          <w:szCs w:val="20"/>
        </w:rPr>
        <w:t xml:space="preserve"> </w:t>
      </w:r>
      <w:r>
        <w:rPr>
          <w:rFonts w:ascii="Marianne" w:hAnsi="Marianne"/>
          <w:b w:val="0"/>
          <w:bCs w:val="0"/>
          <w:sz w:val="20"/>
          <w:szCs w:val="20"/>
        </w:rPr>
        <w:t>%, ce taux de dépendance étant calculé à partir des charges d’alimentation animale (correspond au compte 60.14) et des charges d’exploitation (comptes 60, 61, 62, 63 et 64) du dernier exercice clos avant le 28/02/2022 (sauf cas particuliers),</w:t>
      </w:r>
    </w:p>
    <w:p w14:paraId="60BBA55F" w14:textId="77777777" w:rsidR="006F3DDC" w:rsidRDefault="00CE2A7B">
      <w:pPr>
        <w:pStyle w:val="western"/>
        <w:numPr>
          <w:ilvl w:val="0"/>
          <w:numId w:val="1"/>
        </w:numPr>
        <w:spacing w:before="120" w:beforeAutospacing="0"/>
        <w:jc w:val="both"/>
        <w:rPr>
          <w:rFonts w:ascii="Marianne" w:hAnsi="Marianne"/>
          <w:b w:val="0"/>
          <w:color w:val="000000" w:themeColor="text1"/>
          <w:sz w:val="20"/>
          <w:szCs w:val="20"/>
        </w:rPr>
      </w:pPr>
      <w:proofErr w:type="gramStart"/>
      <w:r>
        <w:rPr>
          <w:rFonts w:ascii="Marianne" w:hAnsi="Marianne"/>
          <w:b w:val="0"/>
          <w:bCs w:val="0"/>
          <w:sz w:val="20"/>
          <w:szCs w:val="20"/>
        </w:rPr>
        <w:t>et</w:t>
      </w:r>
      <w:proofErr w:type="gramEnd"/>
      <w:r>
        <w:rPr>
          <w:rFonts w:ascii="Marianne" w:hAnsi="Marianne"/>
          <w:b w:val="0"/>
          <w:bCs w:val="0"/>
          <w:sz w:val="20"/>
          <w:szCs w:val="20"/>
        </w:rPr>
        <w:t>, pour</w:t>
      </w:r>
      <w:r>
        <w:rPr>
          <w:rFonts w:ascii="Marianne" w:hAnsi="Marianne"/>
          <w:b w:val="0"/>
          <w:bCs w:val="0"/>
          <w:sz w:val="20"/>
          <w:szCs w:val="20"/>
          <w:u w:val="single"/>
        </w:rPr>
        <w:t xml:space="preserve"> les structures porteuses de contrats d’intégration ou de production</w:t>
      </w:r>
      <w:r>
        <w:rPr>
          <w:rFonts w:ascii="Marianne" w:hAnsi="Marianne"/>
          <w:b w:val="0"/>
          <w:bCs w:val="0"/>
          <w:sz w:val="20"/>
          <w:szCs w:val="20"/>
        </w:rPr>
        <w:t>, la participation</w:t>
      </w:r>
      <w:r>
        <w:rPr>
          <w:rFonts w:ascii="Marianne" w:hAnsi="Marianne"/>
          <w:b w:val="0"/>
          <w:bCs w:val="0"/>
          <w:color w:val="000000" w:themeColor="text1"/>
          <w:sz w:val="20"/>
          <w:szCs w:val="20"/>
        </w:rPr>
        <w:t xml:space="preserve"> du demandeur à une ou plusieurs activités poursuivant au moins un des quatre objectifs suivant : </w:t>
      </w:r>
    </w:p>
    <w:p w14:paraId="19C41D02" w14:textId="77777777" w:rsidR="006F3DDC" w:rsidRDefault="00CE2A7B">
      <w:pPr>
        <w:pStyle w:val="Normal1"/>
        <w:numPr>
          <w:ilvl w:val="0"/>
          <w:numId w:val="5"/>
        </w:numPr>
        <w:spacing w:after="0"/>
        <w:rPr>
          <w:rFonts w:eastAsia="Times New Roman" w:cs="Arial"/>
          <w:bCs/>
          <w:color w:val="000000" w:themeColor="text1"/>
        </w:rPr>
      </w:pPr>
      <w:proofErr w:type="gramStart"/>
      <w:r>
        <w:rPr>
          <w:rFonts w:eastAsia="Times New Roman" w:cs="Arial"/>
          <w:bCs/>
          <w:color w:val="000000" w:themeColor="text1"/>
        </w:rPr>
        <w:t>économie</w:t>
      </w:r>
      <w:proofErr w:type="gramEnd"/>
      <w:r>
        <w:rPr>
          <w:rFonts w:eastAsia="Times New Roman" w:cs="Arial"/>
          <w:bCs/>
          <w:color w:val="000000" w:themeColor="text1"/>
        </w:rPr>
        <w:t xml:space="preserve"> circulaire, </w:t>
      </w:r>
    </w:p>
    <w:p w14:paraId="139993FF" w14:textId="77777777" w:rsidR="006F3DDC" w:rsidRDefault="00CE2A7B">
      <w:pPr>
        <w:pStyle w:val="Normal1"/>
        <w:numPr>
          <w:ilvl w:val="0"/>
          <w:numId w:val="5"/>
        </w:numPr>
        <w:spacing w:after="0"/>
        <w:rPr>
          <w:rFonts w:eastAsia="Times New Roman" w:cs="Arial"/>
          <w:bCs/>
          <w:color w:val="000000" w:themeColor="text1"/>
        </w:rPr>
      </w:pPr>
      <w:proofErr w:type="gramStart"/>
      <w:r>
        <w:rPr>
          <w:rFonts w:eastAsia="Times New Roman" w:cs="Arial"/>
          <w:bCs/>
          <w:color w:val="000000" w:themeColor="text1"/>
        </w:rPr>
        <w:t>gestion</w:t>
      </w:r>
      <w:proofErr w:type="gramEnd"/>
      <w:r>
        <w:rPr>
          <w:rFonts w:eastAsia="Times New Roman" w:cs="Arial"/>
          <w:bCs/>
          <w:color w:val="000000" w:themeColor="text1"/>
        </w:rPr>
        <w:t xml:space="preserve"> des nutriments, </w:t>
      </w:r>
    </w:p>
    <w:p w14:paraId="05CF4EF2" w14:textId="77777777" w:rsidR="006F3DDC" w:rsidRDefault="00CE2A7B">
      <w:pPr>
        <w:pStyle w:val="Normal1"/>
        <w:numPr>
          <w:ilvl w:val="0"/>
          <w:numId w:val="5"/>
        </w:numPr>
        <w:spacing w:after="0"/>
        <w:rPr>
          <w:rFonts w:eastAsia="Times New Roman" w:cs="Arial"/>
          <w:bCs/>
          <w:color w:val="000000" w:themeColor="text1"/>
        </w:rPr>
      </w:pPr>
      <w:proofErr w:type="gramStart"/>
      <w:r>
        <w:rPr>
          <w:rFonts w:eastAsia="Times New Roman" w:cs="Arial"/>
          <w:bCs/>
          <w:color w:val="000000" w:themeColor="text1"/>
        </w:rPr>
        <w:t>utilisation</w:t>
      </w:r>
      <w:proofErr w:type="gramEnd"/>
      <w:r>
        <w:rPr>
          <w:rFonts w:eastAsia="Times New Roman" w:cs="Arial"/>
          <w:bCs/>
          <w:color w:val="000000" w:themeColor="text1"/>
        </w:rPr>
        <w:t xml:space="preserve"> rationnelle des ressources, </w:t>
      </w:r>
    </w:p>
    <w:p w14:paraId="7D143AF4" w14:textId="77777777" w:rsidR="006F3DDC" w:rsidRDefault="00CE2A7B">
      <w:pPr>
        <w:pStyle w:val="Normal1"/>
        <w:numPr>
          <w:ilvl w:val="0"/>
          <w:numId w:val="5"/>
        </w:numPr>
        <w:spacing w:after="0"/>
        <w:rPr>
          <w:rFonts w:eastAsia="Times New Roman" w:cs="Arial"/>
          <w:bCs/>
          <w:color w:val="000000" w:themeColor="text1"/>
        </w:rPr>
      </w:pPr>
      <w:proofErr w:type="gramStart"/>
      <w:r>
        <w:rPr>
          <w:rFonts w:eastAsia="Times New Roman" w:cs="Arial"/>
          <w:bCs/>
          <w:color w:val="000000" w:themeColor="text1"/>
        </w:rPr>
        <w:t>méthodes</w:t>
      </w:r>
      <w:proofErr w:type="gramEnd"/>
      <w:r>
        <w:rPr>
          <w:rFonts w:eastAsia="Times New Roman" w:cs="Arial"/>
          <w:bCs/>
          <w:color w:val="000000" w:themeColor="text1"/>
        </w:rPr>
        <w:t xml:space="preserve"> de production respectant l’environnement et le climat</w:t>
      </w:r>
    </w:p>
    <w:p w14:paraId="0C26A6D1" w14:textId="77777777" w:rsidR="006F3DDC" w:rsidRDefault="006F3DDC">
      <w:pPr>
        <w:pStyle w:val="Normal1"/>
        <w:rPr>
          <w:rFonts w:eastAsia="Times New Roman" w:cs="Arial"/>
          <w:b/>
          <w:bCs/>
          <w:color w:val="000000" w:themeColor="text1"/>
        </w:rPr>
      </w:pPr>
    </w:p>
    <w:p w14:paraId="41DA6349" w14:textId="77777777" w:rsidR="006F3DDC" w:rsidRDefault="00CE2A7B">
      <w:pPr>
        <w:pStyle w:val="Normal1"/>
        <w:ind w:firstLine="426"/>
        <w:rPr>
          <w:rFonts w:eastAsia="Times New Roman" w:cs="Arial"/>
          <w:bCs/>
          <w:color w:val="000000" w:themeColor="text1"/>
        </w:rPr>
      </w:pPr>
      <w:r>
        <w:rPr>
          <w:rFonts w:eastAsia="Times New Roman" w:cs="Arial"/>
          <w:bCs/>
          <w:color w:val="000000" w:themeColor="text1"/>
        </w:rPr>
        <w:t>Les activités et actions éligibles à ce titre seront précisées ultérieurement.</w:t>
      </w:r>
    </w:p>
    <w:p w14:paraId="721FCCAC" w14:textId="77777777" w:rsidR="006F3DDC" w:rsidRDefault="006F3DDC">
      <w:pPr>
        <w:pStyle w:val="western"/>
        <w:spacing w:before="120" w:beforeAutospacing="0"/>
        <w:ind w:left="1080"/>
        <w:jc w:val="both"/>
        <w:rPr>
          <w:rFonts w:ascii="Marianne" w:hAnsi="Marianne"/>
          <w:sz w:val="20"/>
          <w:szCs w:val="20"/>
        </w:rPr>
      </w:pPr>
    </w:p>
    <w:p w14:paraId="48FBC491" w14:textId="77777777" w:rsidR="006F3DDC" w:rsidRDefault="00CE2A7B">
      <w:pPr>
        <w:pStyle w:val="western"/>
        <w:numPr>
          <w:ilvl w:val="0"/>
          <w:numId w:val="2"/>
        </w:numPr>
        <w:spacing w:before="120" w:beforeAutospacing="0"/>
        <w:jc w:val="both"/>
        <w:rPr>
          <w:rFonts w:ascii="Marianne" w:hAnsi="Marianne"/>
          <w:color w:val="00000A"/>
          <w:sz w:val="20"/>
          <w:szCs w:val="20"/>
          <w:u w:val="single"/>
        </w:rPr>
      </w:pPr>
      <w:r>
        <w:rPr>
          <w:rFonts w:ascii="Marianne" w:hAnsi="Marianne"/>
          <w:color w:val="00000A"/>
          <w:sz w:val="20"/>
          <w:szCs w:val="20"/>
          <w:u w:val="single"/>
        </w:rPr>
        <w:t>Pièces justificatives</w:t>
      </w:r>
    </w:p>
    <w:p w14:paraId="7DB0BFAB" w14:textId="77777777" w:rsidR="006F3DDC" w:rsidRDefault="00CE2A7B">
      <w:pPr>
        <w:pStyle w:val="Normal1"/>
        <w:rPr>
          <w:rFonts w:cs="Arial"/>
        </w:rPr>
      </w:pPr>
      <w:r>
        <w:rPr>
          <w:rFonts w:cs="Arial"/>
        </w:rPr>
        <w:t>En plus du relevé d’identité bancaire</w:t>
      </w:r>
      <w:r>
        <w:rPr>
          <w:rFonts w:ascii="Calibri" w:hAnsi="Calibri" w:cs="Calibri"/>
        </w:rPr>
        <w:t> </w:t>
      </w:r>
      <w:r>
        <w:rPr>
          <w:rFonts w:cs="Arial"/>
        </w:rPr>
        <w:t>:</w:t>
      </w:r>
    </w:p>
    <w:p w14:paraId="00B610E4" w14:textId="77777777" w:rsidR="006F3DDC" w:rsidRDefault="00CE2A7B">
      <w:pPr>
        <w:pStyle w:val="Normal1"/>
        <w:numPr>
          <w:ilvl w:val="0"/>
          <w:numId w:val="4"/>
        </w:numPr>
        <w:rPr>
          <w:rFonts w:cs="Arial"/>
        </w:rPr>
      </w:pPr>
      <w:r>
        <w:rPr>
          <w:rFonts w:cs="Arial"/>
        </w:rPr>
        <w:t xml:space="preserve">Une attestation </w:t>
      </w:r>
      <w:r w:rsidR="009F2D2E">
        <w:rPr>
          <w:rFonts w:cs="Arial"/>
        </w:rPr>
        <w:t xml:space="preserve">par un tiers de confiance </w:t>
      </w:r>
      <w:r>
        <w:rPr>
          <w:rFonts w:cs="Arial"/>
        </w:rPr>
        <w:t>(</w:t>
      </w:r>
      <w:r w:rsidR="009F2D2E">
        <w:rPr>
          <w:rFonts w:cs="Arial"/>
        </w:rPr>
        <w:t xml:space="preserve">par exemple </w:t>
      </w:r>
      <w:r>
        <w:rPr>
          <w:rFonts w:cs="Arial"/>
        </w:rPr>
        <w:t>établie par un centre de gestion agréé, un expert-comptable ou un commissaire aux comptes identifié), pour le compte du demandeur précisant</w:t>
      </w:r>
      <w:r>
        <w:rPr>
          <w:rFonts w:ascii="Calibri" w:hAnsi="Calibri" w:cs="Calibri"/>
        </w:rPr>
        <w:t> </w:t>
      </w:r>
      <w:r>
        <w:rPr>
          <w:rFonts w:cs="Arial"/>
        </w:rPr>
        <w:t>:</w:t>
      </w:r>
    </w:p>
    <w:p w14:paraId="63B2A16A" w14:textId="77777777" w:rsidR="006F3DDC" w:rsidRDefault="00CE2A7B">
      <w:pPr>
        <w:pStyle w:val="Normal1"/>
        <w:numPr>
          <w:ilvl w:val="1"/>
          <w:numId w:val="4"/>
        </w:numPr>
        <w:rPr>
          <w:rFonts w:cs="Arial"/>
        </w:rPr>
      </w:pPr>
      <w:proofErr w:type="gramStart"/>
      <w:r>
        <w:rPr>
          <w:rFonts w:cs="Arial"/>
        </w:rPr>
        <w:t>l’activité</w:t>
      </w:r>
      <w:proofErr w:type="gramEnd"/>
      <w:r>
        <w:rPr>
          <w:rFonts w:cs="Arial"/>
        </w:rPr>
        <w:t xml:space="preserve"> principale du demandeur de l’aide</w:t>
      </w:r>
    </w:p>
    <w:p w14:paraId="56E74E40" w14:textId="77777777" w:rsidR="006F3DDC" w:rsidRDefault="00CE2A7B">
      <w:pPr>
        <w:pStyle w:val="Normal1"/>
        <w:numPr>
          <w:ilvl w:val="1"/>
          <w:numId w:val="4"/>
        </w:numPr>
        <w:rPr>
          <w:rFonts w:cs="Arial"/>
        </w:rPr>
      </w:pPr>
      <w:proofErr w:type="gramStart"/>
      <w:r>
        <w:rPr>
          <w:rFonts w:cs="Arial"/>
        </w:rPr>
        <w:t>le</w:t>
      </w:r>
      <w:proofErr w:type="gramEnd"/>
      <w:r>
        <w:rPr>
          <w:rFonts w:cs="Arial"/>
        </w:rPr>
        <w:t xml:space="preserve"> montant des charges d’alimentation sur la période de référence,</w:t>
      </w:r>
    </w:p>
    <w:p w14:paraId="02B1E464" w14:textId="77777777" w:rsidR="006F3DDC" w:rsidRDefault="00CE2A7B">
      <w:pPr>
        <w:pStyle w:val="Normal1"/>
        <w:numPr>
          <w:ilvl w:val="1"/>
          <w:numId w:val="4"/>
        </w:numPr>
      </w:pPr>
      <w:proofErr w:type="gramStart"/>
      <w:r>
        <w:rPr>
          <w:rFonts w:cs="Arial"/>
        </w:rPr>
        <w:t>le</w:t>
      </w:r>
      <w:proofErr w:type="gramEnd"/>
      <w:r>
        <w:rPr>
          <w:rFonts w:cs="Arial"/>
        </w:rPr>
        <w:t xml:space="preserve"> montant des charges d’alimentation </w:t>
      </w:r>
      <w:r>
        <w:t xml:space="preserve">correspondant au compte 60.14 </w:t>
      </w:r>
      <w:r>
        <w:rPr>
          <w:rFonts w:cs="Arial"/>
        </w:rPr>
        <w:t>sur le dernier exercice clos au plus tard le 28/02/2022,</w:t>
      </w:r>
    </w:p>
    <w:p w14:paraId="7D937C75" w14:textId="77777777" w:rsidR="006F3DDC" w:rsidRDefault="00CE2A7B">
      <w:pPr>
        <w:pStyle w:val="Normal1"/>
        <w:numPr>
          <w:ilvl w:val="1"/>
          <w:numId w:val="4"/>
        </w:numPr>
      </w:pPr>
      <w:proofErr w:type="gramStart"/>
      <w:r>
        <w:rPr>
          <w:rFonts w:cs="Arial"/>
        </w:rPr>
        <w:t>le</w:t>
      </w:r>
      <w:proofErr w:type="gramEnd"/>
      <w:r>
        <w:rPr>
          <w:rFonts w:cs="Arial"/>
        </w:rPr>
        <w:t xml:space="preserve"> montant total des charges d’exploitation </w:t>
      </w:r>
      <w:r>
        <w:t xml:space="preserve">correspondant aux comptes 60, 61, 62, 63 et 64 </w:t>
      </w:r>
      <w:r>
        <w:rPr>
          <w:rFonts w:cs="Arial"/>
        </w:rPr>
        <w:t xml:space="preserve">sur le dernier exercice clos au plus tard le 28/02/2022, </w:t>
      </w:r>
    </w:p>
    <w:p w14:paraId="1E1A9430" w14:textId="77777777" w:rsidR="006F3DDC" w:rsidRDefault="00CE2A7B">
      <w:pPr>
        <w:pStyle w:val="western"/>
        <w:spacing w:before="120" w:beforeAutospacing="0"/>
        <w:jc w:val="both"/>
        <w:rPr>
          <w:rFonts w:ascii="Marianne" w:hAnsi="Marianne"/>
          <w:b w:val="0"/>
          <w:bCs w:val="0"/>
          <w:sz w:val="20"/>
          <w:szCs w:val="20"/>
        </w:rPr>
      </w:pPr>
      <w:r>
        <w:rPr>
          <w:rFonts w:ascii="Marianne" w:hAnsi="Marianne"/>
          <w:b w:val="0"/>
          <w:bCs w:val="0"/>
          <w:sz w:val="20"/>
          <w:szCs w:val="20"/>
        </w:rPr>
        <w:t xml:space="preserve">Pour les récents installés, et dans le cas où l’attestation ne peut être établie, elle </w:t>
      </w:r>
      <w:r>
        <w:rPr>
          <w:rFonts w:ascii="Marianne" w:eastAsia="Arial Unicode MS" w:hAnsi="Marianne"/>
          <w:b w:val="0"/>
          <w:bCs w:val="0"/>
          <w:color w:val="00000A"/>
          <w:sz w:val="20"/>
          <w:szCs w:val="20"/>
        </w:rPr>
        <w:t>peut</w:t>
      </w:r>
      <w:r>
        <w:rPr>
          <w:rFonts w:ascii="Marianne" w:hAnsi="Marianne"/>
          <w:b w:val="0"/>
          <w:bCs w:val="0"/>
          <w:sz w:val="20"/>
          <w:szCs w:val="20"/>
        </w:rPr>
        <w:t xml:space="preserve"> être remplacée</w:t>
      </w:r>
      <w:r w:rsidR="009F2D2E">
        <w:rPr>
          <w:rFonts w:ascii="Marianne" w:hAnsi="Marianne" w:cs="Calibri"/>
          <w:b w:val="0"/>
          <w:bCs w:val="0"/>
          <w:sz w:val="20"/>
          <w:szCs w:val="20"/>
        </w:rPr>
        <w:t xml:space="preserve"> </w:t>
      </w:r>
      <w:r>
        <w:rPr>
          <w:rFonts w:ascii="Marianne" w:hAnsi="Marianne"/>
          <w:b w:val="0"/>
          <w:bCs w:val="0"/>
          <w:sz w:val="20"/>
          <w:szCs w:val="20"/>
        </w:rPr>
        <w:t xml:space="preserve">par le Plan d’entreprise. </w:t>
      </w:r>
    </w:p>
    <w:p w14:paraId="7CB3AD68" w14:textId="77777777" w:rsidR="009F2D2E" w:rsidRPr="0015712A" w:rsidRDefault="009F2D2E">
      <w:pPr>
        <w:pStyle w:val="western"/>
        <w:spacing w:before="120" w:beforeAutospacing="0"/>
        <w:jc w:val="both"/>
        <w:rPr>
          <w:rFonts w:ascii="Marianne" w:hAnsi="Marianne"/>
          <w:b w:val="0"/>
          <w:bCs w:val="0"/>
          <w:sz w:val="20"/>
          <w:szCs w:val="20"/>
        </w:rPr>
      </w:pPr>
      <w:r>
        <w:rPr>
          <w:rFonts w:ascii="Marianne" w:hAnsi="Marianne"/>
          <w:b w:val="0"/>
          <w:bCs w:val="0"/>
          <w:sz w:val="20"/>
          <w:szCs w:val="20"/>
        </w:rPr>
        <w:t>Pour les agriculteurs au micro BA</w:t>
      </w:r>
      <w:r w:rsidRPr="0015712A">
        <w:rPr>
          <w:rFonts w:ascii="Marianne" w:hAnsi="Marianne"/>
          <w:b w:val="0"/>
          <w:bCs w:val="0"/>
          <w:sz w:val="20"/>
          <w:szCs w:val="20"/>
        </w:rPr>
        <w:t xml:space="preserve">, le montant des charges d’alimentation </w:t>
      </w:r>
      <w:r>
        <w:rPr>
          <w:rFonts w:ascii="Marianne" w:hAnsi="Marianne"/>
          <w:b w:val="0"/>
          <w:bCs w:val="0"/>
          <w:sz w:val="20"/>
          <w:szCs w:val="20"/>
        </w:rPr>
        <w:t>sera</w:t>
      </w:r>
      <w:r w:rsidRPr="0015712A">
        <w:rPr>
          <w:rFonts w:ascii="Marianne" w:hAnsi="Marianne"/>
          <w:b w:val="0"/>
          <w:bCs w:val="0"/>
          <w:sz w:val="20"/>
          <w:szCs w:val="20"/>
        </w:rPr>
        <w:t xml:space="preserve"> démontré par les factures d’achat sur la période de référence.</w:t>
      </w:r>
    </w:p>
    <w:p w14:paraId="141062EC" w14:textId="77777777" w:rsidR="006F3DDC" w:rsidRDefault="00CE2A7B">
      <w:pPr>
        <w:pStyle w:val="western"/>
        <w:spacing w:before="120" w:beforeAutospacing="0"/>
        <w:jc w:val="both"/>
        <w:rPr>
          <w:rFonts w:ascii="Marianne" w:hAnsi="Marianne"/>
          <w:sz w:val="20"/>
          <w:szCs w:val="20"/>
          <w:u w:val="single"/>
        </w:rPr>
      </w:pPr>
      <w:r>
        <w:rPr>
          <w:rFonts w:ascii="Marianne" w:hAnsi="Marianne"/>
          <w:sz w:val="20"/>
          <w:szCs w:val="20"/>
          <w:u w:val="single"/>
        </w:rPr>
        <w:t>Pour les structures porteuses de contrats d’intégration ou de production</w:t>
      </w:r>
      <w:r>
        <w:rPr>
          <w:rFonts w:ascii="Calibri" w:hAnsi="Calibri" w:cs="Calibri"/>
          <w:sz w:val="20"/>
          <w:szCs w:val="20"/>
          <w:u w:val="single"/>
        </w:rPr>
        <w:t> </w:t>
      </w:r>
      <w:r>
        <w:rPr>
          <w:rFonts w:ascii="Marianne" w:hAnsi="Marianne"/>
          <w:sz w:val="20"/>
          <w:szCs w:val="20"/>
          <w:u w:val="single"/>
        </w:rPr>
        <w:t>:</w:t>
      </w:r>
    </w:p>
    <w:p w14:paraId="53AFC030" w14:textId="77777777" w:rsidR="006F3DDC" w:rsidRDefault="00CE2A7B">
      <w:pPr>
        <w:pStyle w:val="western"/>
        <w:numPr>
          <w:ilvl w:val="0"/>
          <w:numId w:val="1"/>
        </w:numPr>
        <w:spacing w:before="120" w:beforeAutospacing="0"/>
        <w:jc w:val="both"/>
        <w:rPr>
          <w:rFonts w:ascii="Marianne" w:hAnsi="Marianne"/>
          <w:b w:val="0"/>
          <w:sz w:val="20"/>
          <w:szCs w:val="20"/>
        </w:rPr>
      </w:pPr>
      <w:r>
        <w:rPr>
          <w:rFonts w:ascii="Marianne" w:hAnsi="Marianne"/>
          <w:b w:val="0"/>
          <w:sz w:val="20"/>
          <w:szCs w:val="20"/>
        </w:rPr>
        <w:t>Le contrat en vigueur, permettant d’identifier les modalités de répercussion des variations du coût de l’alimentation animale sur l’éleveur et ainsi de s’assurer, le cas échéant, du reversement approprié de l’aide aux éleveurs</w:t>
      </w:r>
      <w:r>
        <w:rPr>
          <w:rFonts w:ascii="Calibri" w:hAnsi="Calibri" w:cs="Calibri"/>
          <w:b w:val="0"/>
          <w:sz w:val="20"/>
          <w:szCs w:val="20"/>
        </w:rPr>
        <w:t> </w:t>
      </w:r>
      <w:r>
        <w:rPr>
          <w:rFonts w:ascii="Marianne" w:hAnsi="Marianne"/>
          <w:b w:val="0"/>
          <w:sz w:val="20"/>
          <w:szCs w:val="20"/>
        </w:rPr>
        <w:t xml:space="preserve">; </w:t>
      </w:r>
    </w:p>
    <w:p w14:paraId="186CE415" w14:textId="77777777" w:rsidR="00D306B5" w:rsidRDefault="00D306B5">
      <w:pPr>
        <w:pStyle w:val="western"/>
        <w:numPr>
          <w:ilvl w:val="0"/>
          <w:numId w:val="1"/>
        </w:numPr>
        <w:spacing w:before="120" w:beforeAutospacing="0"/>
        <w:jc w:val="both"/>
        <w:rPr>
          <w:rFonts w:ascii="Marianne" w:hAnsi="Marianne"/>
          <w:b w:val="0"/>
          <w:sz w:val="20"/>
          <w:szCs w:val="20"/>
        </w:rPr>
      </w:pPr>
      <w:r>
        <w:rPr>
          <w:rFonts w:ascii="Marianne" w:hAnsi="Marianne"/>
          <w:b w:val="0"/>
          <w:sz w:val="20"/>
          <w:szCs w:val="20"/>
        </w:rPr>
        <w:t xml:space="preserve">Les structures devront apporter </w:t>
      </w:r>
      <w:r w:rsidR="00FE2B86">
        <w:rPr>
          <w:rFonts w:ascii="Marianne" w:hAnsi="Marianne"/>
          <w:b w:val="0"/>
          <w:sz w:val="20"/>
          <w:szCs w:val="20"/>
        </w:rPr>
        <w:t>la preuve de</w:t>
      </w:r>
      <w:r>
        <w:rPr>
          <w:rFonts w:ascii="Marianne" w:hAnsi="Marianne"/>
          <w:b w:val="0"/>
          <w:sz w:val="20"/>
          <w:szCs w:val="20"/>
        </w:rPr>
        <w:t xml:space="preserve"> la répercussion du bénéfice économique de l’aide aux éleveurs</w:t>
      </w:r>
      <w:r>
        <w:rPr>
          <w:rFonts w:ascii="Calibri" w:hAnsi="Calibri" w:cs="Calibri"/>
          <w:b w:val="0"/>
          <w:sz w:val="20"/>
          <w:szCs w:val="20"/>
        </w:rPr>
        <w:t> </w:t>
      </w:r>
      <w:r>
        <w:rPr>
          <w:rFonts w:ascii="Marianne" w:hAnsi="Marianne"/>
          <w:b w:val="0"/>
          <w:sz w:val="20"/>
          <w:szCs w:val="20"/>
        </w:rPr>
        <w:t>;</w:t>
      </w:r>
    </w:p>
    <w:p w14:paraId="2476A9A9" w14:textId="77777777" w:rsidR="006F3DDC" w:rsidRDefault="00CE2A7B">
      <w:pPr>
        <w:pStyle w:val="western"/>
        <w:numPr>
          <w:ilvl w:val="0"/>
          <w:numId w:val="1"/>
        </w:numPr>
        <w:spacing w:before="120" w:beforeAutospacing="0"/>
        <w:jc w:val="both"/>
        <w:rPr>
          <w:rFonts w:ascii="Marianne" w:hAnsi="Marianne"/>
          <w:b w:val="0"/>
          <w:sz w:val="20"/>
          <w:szCs w:val="20"/>
        </w:rPr>
      </w:pPr>
      <w:r>
        <w:rPr>
          <w:rFonts w:ascii="Marianne" w:hAnsi="Marianne"/>
          <w:b w:val="0"/>
          <w:sz w:val="20"/>
          <w:szCs w:val="20"/>
        </w:rPr>
        <w:t>L’attestation comptable devra préciser également les bandes en production sur la période</w:t>
      </w:r>
      <w:r>
        <w:rPr>
          <w:rFonts w:ascii="Calibri" w:hAnsi="Calibri" w:cs="Calibri"/>
          <w:b w:val="0"/>
          <w:sz w:val="20"/>
          <w:szCs w:val="20"/>
        </w:rPr>
        <w:t> de</w:t>
      </w:r>
      <w:r>
        <w:rPr>
          <w:rFonts w:ascii="Marianne" w:hAnsi="Marianne"/>
          <w:b w:val="0"/>
          <w:sz w:val="20"/>
          <w:szCs w:val="20"/>
        </w:rPr>
        <w:t xml:space="preserve"> référence ;</w:t>
      </w:r>
    </w:p>
    <w:p w14:paraId="77577C6D" w14:textId="77777777" w:rsidR="006F3DDC" w:rsidRDefault="00CE2A7B">
      <w:pPr>
        <w:pStyle w:val="western"/>
        <w:numPr>
          <w:ilvl w:val="0"/>
          <w:numId w:val="1"/>
        </w:numPr>
        <w:spacing w:before="120" w:beforeAutospacing="0"/>
        <w:jc w:val="both"/>
        <w:rPr>
          <w:rFonts w:ascii="Marianne" w:hAnsi="Marianne"/>
          <w:b w:val="0"/>
          <w:sz w:val="20"/>
          <w:szCs w:val="20"/>
        </w:rPr>
      </w:pPr>
      <w:r>
        <w:rPr>
          <w:rFonts w:ascii="Marianne" w:hAnsi="Marianne"/>
          <w:b w:val="0"/>
          <w:sz w:val="20"/>
          <w:szCs w:val="20"/>
        </w:rPr>
        <w:lastRenderedPageBreak/>
        <w:t>La liste des éleveurs, avec leur numéro SIRET et la programmation de leurs bandes en production de mars à juillet 2022</w:t>
      </w:r>
      <w:r>
        <w:rPr>
          <w:rFonts w:ascii="Calibri" w:hAnsi="Calibri" w:cs="Calibri"/>
          <w:b w:val="0"/>
          <w:sz w:val="20"/>
          <w:szCs w:val="20"/>
        </w:rPr>
        <w:t> </w:t>
      </w:r>
      <w:r>
        <w:rPr>
          <w:rFonts w:ascii="Marianne" w:hAnsi="Marianne"/>
          <w:b w:val="0"/>
          <w:sz w:val="20"/>
          <w:szCs w:val="20"/>
        </w:rPr>
        <w:t xml:space="preserve">; </w:t>
      </w:r>
    </w:p>
    <w:p w14:paraId="724D5F1A" w14:textId="77777777" w:rsidR="006F3DDC" w:rsidRDefault="00CE2A7B">
      <w:pPr>
        <w:pStyle w:val="western"/>
        <w:spacing w:before="120" w:beforeAutospacing="0"/>
        <w:ind w:left="360"/>
        <w:jc w:val="both"/>
        <w:rPr>
          <w:rFonts w:ascii="Marianne" w:hAnsi="Marianne"/>
          <w:b w:val="0"/>
          <w:bCs w:val="0"/>
          <w:sz w:val="20"/>
          <w:szCs w:val="20"/>
        </w:rPr>
      </w:pPr>
      <w:r>
        <w:rPr>
          <w:rFonts w:ascii="Marianne" w:hAnsi="Marianne"/>
          <w:b w:val="0"/>
          <w:bCs w:val="0"/>
          <w:sz w:val="20"/>
          <w:szCs w:val="20"/>
        </w:rPr>
        <w:t xml:space="preserve">- Les justificatifs associés au critère d’entrée dans le dispositif (participation à au moins une activité poursuivant un des 4 objectifs mentionnés au point 1 relatifs aux critères d’éligibilité). </w:t>
      </w:r>
    </w:p>
    <w:p w14:paraId="1D464BE1" w14:textId="77777777" w:rsidR="006F3DDC" w:rsidRDefault="006F3DDC">
      <w:pPr>
        <w:pStyle w:val="western"/>
        <w:spacing w:before="120" w:beforeAutospacing="0"/>
        <w:ind w:left="360"/>
        <w:jc w:val="both"/>
        <w:rPr>
          <w:rFonts w:ascii="Marianne" w:hAnsi="Marianne"/>
          <w:b w:val="0"/>
          <w:color w:val="00000A"/>
          <w:sz w:val="20"/>
          <w:szCs w:val="20"/>
          <w:u w:val="single"/>
        </w:rPr>
      </w:pPr>
    </w:p>
    <w:p w14:paraId="2CD9ABB7" w14:textId="77777777" w:rsidR="006F3DDC" w:rsidRDefault="00CE2A7B">
      <w:pPr>
        <w:pStyle w:val="western"/>
        <w:numPr>
          <w:ilvl w:val="0"/>
          <w:numId w:val="2"/>
        </w:numPr>
        <w:spacing w:before="120" w:beforeAutospacing="0"/>
        <w:jc w:val="both"/>
        <w:rPr>
          <w:rFonts w:ascii="Marianne" w:hAnsi="Marianne"/>
          <w:color w:val="00000A"/>
          <w:sz w:val="20"/>
          <w:szCs w:val="20"/>
          <w:u w:val="single"/>
        </w:rPr>
      </w:pPr>
      <w:r>
        <w:rPr>
          <w:rFonts w:ascii="Marianne" w:hAnsi="Marianne"/>
          <w:color w:val="00000A"/>
          <w:sz w:val="20"/>
          <w:szCs w:val="20"/>
          <w:u w:val="single"/>
        </w:rPr>
        <w:t xml:space="preserve">Calcul de l’aide (pour le dispositif éleveur) </w:t>
      </w:r>
    </w:p>
    <w:p w14:paraId="359D4F11" w14:textId="77777777" w:rsidR="006F3DDC" w:rsidRDefault="006F3DDC">
      <w:pPr>
        <w:pStyle w:val="western"/>
        <w:spacing w:before="120" w:beforeAutospacing="0"/>
        <w:ind w:left="786"/>
        <w:jc w:val="both"/>
        <w:rPr>
          <w:rFonts w:ascii="Marianne" w:hAnsi="Marianne"/>
          <w:color w:val="00000A"/>
          <w:sz w:val="20"/>
          <w:szCs w:val="20"/>
          <w:u w:val="single"/>
        </w:rPr>
      </w:pPr>
    </w:p>
    <w:p w14:paraId="6EEF12DE" w14:textId="77777777" w:rsidR="006F3DDC" w:rsidRDefault="00CE2A7B">
      <w:pPr>
        <w:pStyle w:val="Normalcentr1"/>
        <w:numPr>
          <w:ilvl w:val="0"/>
          <w:numId w:val="6"/>
        </w:numPr>
        <w:spacing w:before="0" w:after="0"/>
        <w:ind w:left="709"/>
        <w:rPr>
          <w:color w:val="000000" w:themeColor="text1"/>
        </w:rPr>
      </w:pPr>
      <w:r>
        <w:rPr>
          <w:color w:val="000000" w:themeColor="text1"/>
        </w:rPr>
        <w:t xml:space="preserve">Détermination de la catégorie d’appartenance du demandeur en fonction du degré de dépendance à l’alimentation calculé à partir des </w:t>
      </w:r>
      <w:r>
        <w:t>charges d’alimentation animale et des charges d’exploitation.</w:t>
      </w:r>
    </w:p>
    <w:p w14:paraId="64B3CABA" w14:textId="77777777" w:rsidR="006F3DDC" w:rsidRDefault="00CE2A7B">
      <w:pPr>
        <w:pStyle w:val="Paragraphedeliste"/>
        <w:numPr>
          <w:ilvl w:val="0"/>
          <w:numId w:val="6"/>
        </w:numPr>
        <w:spacing w:before="120"/>
        <w:ind w:left="709"/>
        <w:jc w:val="both"/>
        <w:rPr>
          <w:rFonts w:ascii="Marianne" w:hAnsi="Marianne" w:cs="Arial"/>
          <w:color w:val="000000" w:themeColor="text1"/>
          <w:sz w:val="20"/>
          <w:szCs w:val="20"/>
        </w:rPr>
      </w:pPr>
      <w:r>
        <w:rPr>
          <w:rFonts w:ascii="Marianne" w:hAnsi="Marianne" w:cs="Arial"/>
          <w:color w:val="000000" w:themeColor="text1"/>
          <w:sz w:val="20"/>
          <w:szCs w:val="20"/>
        </w:rPr>
        <w:t>Les éleveurs de la catégorie 1 percevront une aide forfaitaire de 1000€.</w:t>
      </w:r>
    </w:p>
    <w:p w14:paraId="607539FA" w14:textId="77777777" w:rsidR="006F3DDC" w:rsidRDefault="00CE2A7B">
      <w:pPr>
        <w:pStyle w:val="western"/>
        <w:numPr>
          <w:ilvl w:val="0"/>
          <w:numId w:val="1"/>
        </w:numPr>
        <w:jc w:val="both"/>
        <w:rPr>
          <w:rFonts w:ascii="Marianne" w:hAnsi="Marianne"/>
          <w:b w:val="0"/>
          <w:sz w:val="20"/>
          <w:szCs w:val="20"/>
        </w:rPr>
      </w:pPr>
      <w:r>
        <w:rPr>
          <w:rFonts w:ascii="Marianne" w:hAnsi="Marianne"/>
          <w:b w:val="0"/>
          <w:color w:val="000000" w:themeColor="text1"/>
          <w:sz w:val="20"/>
          <w:szCs w:val="20"/>
        </w:rPr>
        <w:t>Pour les demandeurs des catégories 2 et 3</w:t>
      </w:r>
      <w:r>
        <w:rPr>
          <w:rFonts w:ascii="Calibri" w:hAnsi="Calibri" w:cs="Calibri"/>
          <w:b w:val="0"/>
          <w:color w:val="000000" w:themeColor="text1"/>
          <w:sz w:val="20"/>
          <w:szCs w:val="20"/>
        </w:rPr>
        <w:t> </w:t>
      </w:r>
      <w:r>
        <w:rPr>
          <w:rFonts w:ascii="Marianne" w:hAnsi="Marianne"/>
          <w:b w:val="0"/>
          <w:color w:val="000000" w:themeColor="text1"/>
          <w:sz w:val="20"/>
          <w:szCs w:val="20"/>
        </w:rPr>
        <w:t>:</w:t>
      </w:r>
    </w:p>
    <w:p w14:paraId="0C3E280E" w14:textId="77777777" w:rsidR="006F3DDC" w:rsidRDefault="00CE2A7B">
      <w:pPr>
        <w:pStyle w:val="western"/>
        <w:numPr>
          <w:ilvl w:val="1"/>
          <w:numId w:val="1"/>
        </w:numPr>
        <w:jc w:val="both"/>
        <w:rPr>
          <w:rFonts w:ascii="Marianne" w:hAnsi="Marianne"/>
          <w:b w:val="0"/>
          <w:sz w:val="20"/>
          <w:szCs w:val="20"/>
        </w:rPr>
      </w:pPr>
      <w:r>
        <w:rPr>
          <w:rFonts w:ascii="Marianne" w:hAnsi="Marianne"/>
          <w:b w:val="0"/>
          <w:sz w:val="20"/>
          <w:szCs w:val="20"/>
        </w:rPr>
        <w:t xml:space="preserve">Le montant de référence retenu sera le montant d’achat d’alimentation animale sur la période de référence allant du 16 mars 2021 au 15 juillet 2021 inclus (sauf cas particulier). </w:t>
      </w:r>
    </w:p>
    <w:p w14:paraId="47935AB5" w14:textId="77777777" w:rsidR="006F3DDC" w:rsidRDefault="006F3DDC">
      <w:pPr>
        <w:rPr>
          <w:rFonts w:ascii="Marianne" w:hAnsi="Marianne"/>
          <w:color w:val="000000" w:themeColor="text1"/>
          <w:sz w:val="20"/>
          <w:szCs w:val="20"/>
        </w:rPr>
      </w:pPr>
    </w:p>
    <w:p w14:paraId="7B0B9F60" w14:textId="77777777" w:rsidR="006F3DDC" w:rsidRDefault="00CE2A7B">
      <w:pPr>
        <w:pStyle w:val="Paragraphedeliste"/>
        <w:numPr>
          <w:ilvl w:val="1"/>
          <w:numId w:val="1"/>
        </w:numPr>
        <w:jc w:val="both"/>
      </w:pPr>
      <w:r>
        <w:rPr>
          <w:rFonts w:ascii="Marianne" w:hAnsi="Marianne"/>
          <w:color w:val="000000" w:themeColor="text1"/>
          <w:sz w:val="20"/>
          <w:szCs w:val="20"/>
        </w:rPr>
        <w:t xml:space="preserve">L’assiette de l’aide sera déterminée en appliquant un pourcentage forfaitaire de 40% au montant de référence, visant à couvrir la hausse du coût de l'alimentation animale moyenne constatée. </w:t>
      </w:r>
    </w:p>
    <w:p w14:paraId="07EE2CF9" w14:textId="77777777" w:rsidR="006F3DDC" w:rsidRDefault="006F3DDC">
      <w:pPr>
        <w:pStyle w:val="Paragraphedeliste"/>
        <w:ind w:left="1440"/>
        <w:rPr>
          <w:rFonts w:ascii="Marianne" w:hAnsi="Marianne"/>
          <w:color w:val="000000" w:themeColor="text1"/>
          <w:sz w:val="20"/>
          <w:szCs w:val="20"/>
        </w:rPr>
      </w:pPr>
    </w:p>
    <w:p w14:paraId="5740131D" w14:textId="77777777" w:rsidR="006F3DDC" w:rsidRDefault="00CE2A7B">
      <w:pPr>
        <w:pStyle w:val="Paragraphedeliste"/>
        <w:numPr>
          <w:ilvl w:val="0"/>
          <w:numId w:val="7"/>
        </w:numPr>
        <w:spacing w:before="120" w:after="120"/>
        <w:ind w:left="1418"/>
        <w:jc w:val="both"/>
        <w:rPr>
          <w:rFonts w:ascii="Marianne" w:hAnsi="Marianne"/>
          <w:color w:val="000000" w:themeColor="text1"/>
          <w:sz w:val="20"/>
          <w:szCs w:val="20"/>
        </w:rPr>
      </w:pPr>
      <w:proofErr w:type="gramStart"/>
      <w:r>
        <w:rPr>
          <w:rFonts w:ascii="Marianne" w:hAnsi="Marianne"/>
          <w:color w:val="000000" w:themeColor="text1"/>
          <w:sz w:val="20"/>
          <w:szCs w:val="20"/>
        </w:rPr>
        <w:t>un</w:t>
      </w:r>
      <w:proofErr w:type="gramEnd"/>
      <w:r>
        <w:rPr>
          <w:rFonts w:ascii="Marianne" w:hAnsi="Marianne"/>
          <w:color w:val="000000" w:themeColor="text1"/>
          <w:sz w:val="20"/>
          <w:szCs w:val="20"/>
        </w:rPr>
        <w:t xml:space="preserve"> taux d’aide sera appliqué à l’assiette telle que calculée ci-dessus, égal  à</w:t>
      </w:r>
      <w:r>
        <w:rPr>
          <w:rFonts w:ascii="Calibri" w:hAnsi="Calibri" w:cs="Calibri"/>
          <w:color w:val="000000" w:themeColor="text1"/>
          <w:sz w:val="20"/>
          <w:szCs w:val="20"/>
        </w:rPr>
        <w:t> </w:t>
      </w:r>
      <w:r>
        <w:rPr>
          <w:rFonts w:ascii="Marianne" w:hAnsi="Marianne"/>
          <w:color w:val="000000" w:themeColor="text1"/>
          <w:sz w:val="20"/>
          <w:szCs w:val="20"/>
        </w:rPr>
        <w:t xml:space="preserve">40% pour les bénéficiaires de la catégorie 2 et  60% pour les bénéficiaires de la catégorie 3. </w:t>
      </w:r>
    </w:p>
    <w:p w14:paraId="502A2463" w14:textId="77777777" w:rsidR="006F3DDC" w:rsidRDefault="006F3DDC">
      <w:pPr>
        <w:pStyle w:val="Paragraphedeliste"/>
        <w:ind w:left="1440"/>
        <w:rPr>
          <w:rFonts w:ascii="Marianne" w:hAnsi="Marianne"/>
          <w:color w:val="000000" w:themeColor="text1"/>
          <w:sz w:val="20"/>
          <w:szCs w:val="20"/>
        </w:rPr>
      </w:pPr>
    </w:p>
    <w:p w14:paraId="7BC2D688" w14:textId="77777777" w:rsidR="006F3DDC" w:rsidRDefault="00CE2A7B">
      <w:pPr>
        <w:spacing w:before="120"/>
        <w:jc w:val="both"/>
        <w:rPr>
          <w:rFonts w:ascii="Marianne" w:hAnsi="Marianne" w:cs="Arial"/>
          <w:color w:val="000000" w:themeColor="text1"/>
          <w:sz w:val="20"/>
          <w:szCs w:val="20"/>
        </w:rPr>
      </w:pPr>
      <w:r>
        <w:rPr>
          <w:rFonts w:ascii="Marianne" w:hAnsi="Marianne" w:cs="Arial"/>
          <w:color w:val="000000" w:themeColor="text1"/>
          <w:sz w:val="20"/>
          <w:szCs w:val="20"/>
        </w:rPr>
        <w:t>L’aide est plafonnée à 35</w:t>
      </w:r>
      <w:r>
        <w:rPr>
          <w:rFonts w:ascii="Calibri" w:hAnsi="Calibri" w:cs="Calibri"/>
          <w:color w:val="000000" w:themeColor="text1"/>
          <w:sz w:val="20"/>
          <w:szCs w:val="20"/>
        </w:rPr>
        <w:t> </w:t>
      </w:r>
      <w:r>
        <w:rPr>
          <w:rFonts w:ascii="Marianne" w:hAnsi="Marianne" w:cs="Arial"/>
          <w:color w:val="000000" w:themeColor="text1"/>
          <w:sz w:val="20"/>
          <w:szCs w:val="20"/>
        </w:rPr>
        <w:t>000€ pour les éleveurs (</w:t>
      </w:r>
      <w:r>
        <w:rPr>
          <w:rFonts w:ascii="Marianne" w:hAnsi="Marianne"/>
          <w:sz w:val="20"/>
          <w:szCs w:val="20"/>
        </w:rPr>
        <w:t>structures non porteuses de contrats d’intégration ou de production</w:t>
      </w:r>
      <w:r>
        <w:rPr>
          <w:rFonts w:ascii="Calibri" w:hAnsi="Calibri" w:cs="Calibri"/>
          <w:sz w:val="20"/>
          <w:szCs w:val="20"/>
        </w:rPr>
        <w:t>).</w:t>
      </w:r>
    </w:p>
    <w:p w14:paraId="7CAD272C" w14:textId="77777777" w:rsidR="006F3DDC" w:rsidRDefault="00CE2A7B">
      <w:pPr>
        <w:pStyle w:val="western"/>
        <w:spacing w:before="120" w:beforeAutospacing="0"/>
        <w:jc w:val="both"/>
        <w:rPr>
          <w:rFonts w:ascii="Marianne" w:hAnsi="Marianne"/>
          <w:b w:val="0"/>
          <w:color w:val="00000A"/>
          <w:sz w:val="20"/>
          <w:szCs w:val="20"/>
        </w:rPr>
      </w:pPr>
      <w:r>
        <w:rPr>
          <w:rFonts w:ascii="Marianne" w:hAnsi="Marianne"/>
          <w:b w:val="0"/>
          <w:color w:val="00000A"/>
          <w:sz w:val="20"/>
          <w:szCs w:val="20"/>
        </w:rPr>
        <w:t>Aucun montant inférieur à 500 € ne sera attribué.</w:t>
      </w:r>
    </w:p>
    <w:p w14:paraId="19C4C849" w14:textId="77777777" w:rsidR="006F3DDC" w:rsidRDefault="006F3DDC">
      <w:pPr>
        <w:pStyle w:val="western"/>
        <w:spacing w:before="120" w:beforeAutospacing="0"/>
        <w:ind w:left="720"/>
        <w:jc w:val="both"/>
        <w:rPr>
          <w:rFonts w:ascii="Marianne" w:hAnsi="Marianne"/>
          <w:color w:val="00000A"/>
          <w:sz w:val="20"/>
          <w:szCs w:val="20"/>
          <w:u w:val="single"/>
        </w:rPr>
      </w:pPr>
    </w:p>
    <w:p w14:paraId="2D445164" w14:textId="77777777" w:rsidR="006F3DDC" w:rsidRDefault="00CE2A7B">
      <w:pPr>
        <w:pStyle w:val="western"/>
        <w:numPr>
          <w:ilvl w:val="0"/>
          <w:numId w:val="2"/>
        </w:numPr>
        <w:spacing w:before="120" w:beforeAutospacing="0"/>
        <w:jc w:val="both"/>
        <w:rPr>
          <w:rFonts w:ascii="Marianne" w:hAnsi="Marianne"/>
          <w:color w:val="00000A"/>
          <w:sz w:val="20"/>
          <w:szCs w:val="20"/>
          <w:u w:val="single"/>
        </w:rPr>
      </w:pPr>
      <w:r>
        <w:rPr>
          <w:rFonts w:ascii="Marianne" w:hAnsi="Marianne"/>
          <w:color w:val="00000A"/>
          <w:sz w:val="20"/>
          <w:szCs w:val="20"/>
          <w:u w:val="single"/>
        </w:rPr>
        <w:t>Calendrier et mise en œuvre opérationnelle</w:t>
      </w:r>
    </w:p>
    <w:p w14:paraId="30F33E00" w14:textId="77777777" w:rsidR="006F3DDC" w:rsidRDefault="00CE2A7B">
      <w:pPr>
        <w:pStyle w:val="western"/>
        <w:spacing w:before="120" w:beforeAutospacing="0"/>
        <w:jc w:val="both"/>
      </w:pPr>
      <w:r>
        <w:rPr>
          <w:rFonts w:ascii="Marianne" w:hAnsi="Marianne"/>
          <w:b w:val="0"/>
          <w:sz w:val="20"/>
          <w:szCs w:val="20"/>
        </w:rPr>
        <w:t>La notification du régime d’aide sera réalisée fin avril. Sous réserve de l’accord de la Commission, l’ouverture des télé services FranceAgriMer est programmée à partir de la 2ème quinzaine de mai, pour une durée de 3 semaines.</w:t>
      </w:r>
    </w:p>
    <w:p w14:paraId="7E9E4337" w14:textId="77777777" w:rsidR="006F3DDC" w:rsidRDefault="00CE2A7B">
      <w:pPr>
        <w:pStyle w:val="western"/>
        <w:spacing w:before="120" w:beforeAutospacing="0"/>
        <w:jc w:val="both"/>
      </w:pPr>
      <w:r>
        <w:rPr>
          <w:rFonts w:ascii="Marianne" w:hAnsi="Marianne"/>
          <w:b w:val="0"/>
          <w:sz w:val="20"/>
          <w:szCs w:val="20"/>
        </w:rPr>
        <w:t>La mise en œuvre, le paiement et les contrôles relèvent de FranceAgriMer (sauf pour les DOM et la Corse</w:t>
      </w:r>
      <w:r w:rsidR="00D306B5">
        <w:rPr>
          <w:rFonts w:ascii="Marianne" w:hAnsi="Marianne"/>
          <w:b w:val="0"/>
          <w:sz w:val="20"/>
          <w:szCs w:val="20"/>
        </w:rPr>
        <w:t xml:space="preserve"> pour l’aide aux éleveurs</w:t>
      </w:r>
      <w:r>
        <w:rPr>
          <w:rFonts w:ascii="Marianne" w:hAnsi="Marianne"/>
          <w:b w:val="0"/>
          <w:sz w:val="20"/>
          <w:szCs w:val="20"/>
        </w:rPr>
        <w:t>, si adaptation nécessaire, auquel cas l'aide serai instruite sous l’autorité des Préfets, respectivement par les DAAF et les DDT(M)).</w:t>
      </w:r>
    </w:p>
    <w:p w14:paraId="18857E2F" w14:textId="77777777" w:rsidR="006F3DDC" w:rsidRDefault="00CE2A7B">
      <w:pPr>
        <w:pStyle w:val="western"/>
        <w:spacing w:before="120" w:beforeAutospacing="0"/>
        <w:jc w:val="both"/>
        <w:rPr>
          <w:rFonts w:ascii="Marianne" w:hAnsi="Marianne"/>
          <w:b w:val="0"/>
          <w:sz w:val="20"/>
          <w:szCs w:val="20"/>
        </w:rPr>
      </w:pPr>
      <w:r>
        <w:rPr>
          <w:rFonts w:ascii="Marianne" w:hAnsi="Marianne"/>
          <w:b w:val="0"/>
          <w:sz w:val="20"/>
          <w:szCs w:val="20"/>
        </w:rPr>
        <w:t>L’instruction des dossiers sera réalisée par les DDT(M) ou les DRAAF (pour le dispositif intégrateurs), sous la supervision de FranceAgriMer.</w:t>
      </w:r>
    </w:p>
    <w:p w14:paraId="54468573" w14:textId="77777777" w:rsidR="006F3DDC" w:rsidRDefault="006F3DDC">
      <w:pPr>
        <w:pStyle w:val="western"/>
        <w:spacing w:before="120" w:beforeAutospacing="0"/>
        <w:jc w:val="both"/>
      </w:pPr>
    </w:p>
    <w:sectPr w:rsidR="006F3DDC">
      <w:headerReference w:type="default" r:id="rId8"/>
      <w:footerReference w:type="default" r:id="rId9"/>
      <w:pgSz w:w="11906" w:h="16838"/>
      <w:pgMar w:top="851" w:right="1134" w:bottom="568"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1E1D" w14:textId="77777777" w:rsidR="008C00BB" w:rsidRDefault="008C00BB">
      <w:r>
        <w:separator/>
      </w:r>
    </w:p>
  </w:endnote>
  <w:endnote w:type="continuationSeparator" w:id="0">
    <w:p w14:paraId="5C1CBAD4" w14:textId="77777777" w:rsidR="008C00BB" w:rsidRDefault="008C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OpenSymbol">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1EB3" w14:textId="77777777" w:rsidR="006F3DDC" w:rsidRDefault="00CE2A7B">
    <w:pPr>
      <w:pStyle w:val="Pieddepage"/>
      <w:jc w:val="right"/>
    </w:pPr>
    <w:r>
      <w:fldChar w:fldCharType="begin"/>
    </w:r>
    <w:r>
      <w:instrText>PAGE</w:instrText>
    </w:r>
    <w:r>
      <w:fldChar w:fldCharType="separate"/>
    </w:r>
    <w:r w:rsidR="00E709DA">
      <w:rPr>
        <w:noProof/>
      </w:rPr>
      <w:t>4</w:t>
    </w:r>
    <w:r>
      <w:fldChar w:fldCharType="end"/>
    </w:r>
  </w:p>
  <w:p w14:paraId="66059590" w14:textId="77777777" w:rsidR="006F3DDC" w:rsidRDefault="006F3DDC">
    <w:pPr>
      <w:pStyle w:val="Pieddepage"/>
      <w:rPr>
        <w:rFonts w:ascii="Calibri" w:hAnsi="Calibri"/>
        <w:sz w:val="18"/>
        <w:szCs w:val="20"/>
        <w:lang w:val="en-US"/>
      </w:rPr>
    </w:pPr>
  </w:p>
  <w:p w14:paraId="7F479BA9" w14:textId="77777777" w:rsidR="006F3DDC" w:rsidRDefault="006F3DDC">
    <w:pPr>
      <w:pStyle w:val="Pieddepage"/>
      <w:rPr>
        <w:rFonts w:ascii="Calibri" w:hAnsi="Calibri"/>
        <w:sz w:val="18"/>
        <w:szCs w:val="20"/>
        <w:lang w:val="en-US"/>
      </w:rPr>
    </w:pPr>
  </w:p>
  <w:p w14:paraId="792BA73D" w14:textId="77777777" w:rsidR="006F3DDC" w:rsidRDefault="006F3DDC">
    <w:pPr>
      <w:pStyle w:val="Pieddepage"/>
      <w:jc w:val="right"/>
      <w:rPr>
        <w:rFonts w:ascii="Calibri" w:hAnsi="Calibri"/>
        <w:sz w:val="20"/>
        <w:szCs w:val="20"/>
        <w:lang w:val="en-US"/>
      </w:rPr>
    </w:pPr>
  </w:p>
  <w:p w14:paraId="1ABBD150" w14:textId="77777777" w:rsidR="006F3DDC" w:rsidRDefault="006F3DDC">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5C0F" w14:textId="77777777" w:rsidR="008C00BB" w:rsidRDefault="008C00BB">
      <w:r>
        <w:separator/>
      </w:r>
    </w:p>
  </w:footnote>
  <w:footnote w:type="continuationSeparator" w:id="0">
    <w:p w14:paraId="139A3CB3" w14:textId="77777777" w:rsidR="008C00BB" w:rsidRDefault="008C00BB">
      <w:r>
        <w:continuationSeparator/>
      </w:r>
    </w:p>
  </w:footnote>
  <w:footnote w:id="1">
    <w:p w14:paraId="1F867F95" w14:textId="77777777" w:rsidR="009F2D2E" w:rsidRDefault="009F2D2E" w:rsidP="0015712A">
      <w:pPr>
        <w:pStyle w:val="Notedebasdepage"/>
        <w:jc w:val="both"/>
        <w:rPr>
          <w:rFonts w:ascii="Marianne" w:hAnsi="Marianne"/>
          <w:sz w:val="18"/>
          <w:szCs w:val="18"/>
        </w:rPr>
      </w:pPr>
      <w:r w:rsidRPr="0015712A">
        <w:rPr>
          <w:rStyle w:val="Appelnotedebasdep"/>
          <w:rFonts w:ascii="Marianne" w:hAnsi="Marianne"/>
          <w:sz w:val="18"/>
          <w:szCs w:val="18"/>
        </w:rPr>
        <w:footnoteRef/>
      </w:r>
      <w:r w:rsidRPr="0015712A">
        <w:rPr>
          <w:rFonts w:ascii="Marianne" w:hAnsi="Marianne"/>
          <w:sz w:val="18"/>
          <w:szCs w:val="18"/>
        </w:rPr>
        <w:t xml:space="preserve"> </w:t>
      </w:r>
      <w:r>
        <w:rPr>
          <w:rFonts w:ascii="Marianne" w:hAnsi="Marianne"/>
          <w:sz w:val="18"/>
          <w:szCs w:val="18"/>
        </w:rPr>
        <w:t>Soit</w:t>
      </w:r>
      <w:r>
        <w:rPr>
          <w:rFonts w:ascii="Calibri" w:hAnsi="Calibri" w:cs="Calibri"/>
          <w:sz w:val="18"/>
          <w:szCs w:val="18"/>
        </w:rPr>
        <w:t> </w:t>
      </w:r>
      <w:r>
        <w:rPr>
          <w:rFonts w:ascii="Marianne" w:hAnsi="Marianne"/>
          <w:sz w:val="18"/>
          <w:szCs w:val="18"/>
        </w:rPr>
        <w:t>:</w:t>
      </w:r>
    </w:p>
    <w:p w14:paraId="05D9346D" w14:textId="77777777" w:rsidR="009F2D2E" w:rsidRDefault="009F2D2E" w:rsidP="0015712A">
      <w:pPr>
        <w:pStyle w:val="Notedebasdepage"/>
        <w:numPr>
          <w:ilvl w:val="0"/>
          <w:numId w:val="9"/>
        </w:numPr>
        <w:jc w:val="both"/>
        <w:rPr>
          <w:rFonts w:ascii="Marianne" w:hAnsi="Marianne"/>
          <w:sz w:val="18"/>
          <w:szCs w:val="18"/>
        </w:rPr>
      </w:pPr>
      <w:r w:rsidRPr="0015712A">
        <w:rPr>
          <w:rFonts w:ascii="Marianne" w:hAnsi="Marianne"/>
          <w:sz w:val="18"/>
          <w:szCs w:val="18"/>
        </w:rPr>
        <w:t>le montant correspondant au prorata temporis du dernier exercice fiscal clos avant le 28/02/2022, en l’absence d’historique sur la période allant du 16 mars 2021 au 15 juillet 2021 ;</w:t>
      </w:r>
    </w:p>
    <w:p w14:paraId="78BCDD09" w14:textId="77777777" w:rsidR="009F2D2E" w:rsidRPr="0015712A" w:rsidRDefault="009F2D2E" w:rsidP="0015712A">
      <w:pPr>
        <w:pStyle w:val="Notedebasdepage"/>
        <w:numPr>
          <w:ilvl w:val="0"/>
          <w:numId w:val="9"/>
        </w:numPr>
        <w:jc w:val="both"/>
        <w:rPr>
          <w:rFonts w:ascii="Marianne" w:hAnsi="Marianne"/>
          <w:sz w:val="18"/>
          <w:szCs w:val="18"/>
        </w:rPr>
      </w:pPr>
      <w:r>
        <w:rPr>
          <w:rFonts w:ascii="Marianne" w:hAnsi="Marianne"/>
          <w:sz w:val="18"/>
          <w:szCs w:val="18"/>
        </w:rPr>
        <w:t xml:space="preserve">le montant sur </w:t>
      </w:r>
      <w:r w:rsidRPr="0015712A">
        <w:rPr>
          <w:rFonts w:ascii="Marianne" w:hAnsi="Marianne"/>
          <w:sz w:val="18"/>
          <w:szCs w:val="18"/>
        </w:rPr>
        <w:t>la même période sur l’année 2020, si l’exploitation a été affectée par un cas de force ma-jeure survenu entre le 16 mars 2021 et le 15 juillet 2021 (crise sanitaire par exemple)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C51E" w14:textId="77777777" w:rsidR="006F3DDC" w:rsidRDefault="006F3DDC">
    <w:pPr>
      <w:pStyle w:val="En-tte"/>
    </w:pPr>
  </w:p>
  <w:p w14:paraId="35CDFBF2" w14:textId="77777777" w:rsidR="006F3DDC" w:rsidRDefault="006F3DD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1F27"/>
    <w:multiLevelType w:val="multilevel"/>
    <w:tmpl w:val="9E8A8F46"/>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b w:val="0"/>
        <w:sz w:val="20"/>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b w:val="0"/>
        <w:sz w:val="20"/>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b w:val="0"/>
        <w:sz w:val="20"/>
      </w:rPr>
    </w:lvl>
    <w:lvl w:ilvl="8">
      <w:start w:val="1"/>
      <w:numFmt w:val="bullet"/>
      <w:lvlText w:val=""/>
      <w:lvlJc w:val="left"/>
      <w:pPr>
        <w:ind w:left="7896" w:hanging="360"/>
      </w:pPr>
      <w:rPr>
        <w:rFonts w:ascii="Wingdings" w:hAnsi="Wingdings" w:cs="Wingdings" w:hint="default"/>
      </w:rPr>
    </w:lvl>
  </w:abstractNum>
  <w:abstractNum w:abstractNumId="1" w15:restartNumberingAfterBreak="0">
    <w:nsid w:val="27080D57"/>
    <w:multiLevelType w:val="multilevel"/>
    <w:tmpl w:val="FB267B4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935971"/>
    <w:multiLevelType w:val="multilevel"/>
    <w:tmpl w:val="1F7672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b w:val="0"/>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val="0"/>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val="0"/>
        <w:sz w:val="20"/>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8932F0C"/>
    <w:multiLevelType w:val="multilevel"/>
    <w:tmpl w:val="5C161D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b w:val="0"/>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val="0"/>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val="0"/>
        <w:sz w:val="20"/>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A24D75"/>
    <w:multiLevelType w:val="multilevel"/>
    <w:tmpl w:val="68E828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B342450"/>
    <w:multiLevelType w:val="multilevel"/>
    <w:tmpl w:val="713219F2"/>
    <w:lvl w:ilvl="0">
      <w:start w:val="1"/>
      <w:numFmt w:val="bullet"/>
      <w:lvlText w:val="o"/>
      <w:lvlJc w:val="left"/>
      <w:pPr>
        <w:ind w:left="2520" w:hanging="360"/>
      </w:pPr>
      <w:rPr>
        <w:rFonts w:ascii="Courier New" w:hAnsi="Courier New" w:cs="Courier New" w:hint="default"/>
        <w:b w:val="0"/>
        <w:sz w:val="20"/>
      </w:rPr>
    </w:lvl>
    <w:lvl w:ilvl="1">
      <w:start w:val="1"/>
      <w:numFmt w:val="bullet"/>
      <w:lvlText w:val="o"/>
      <w:lvlJc w:val="left"/>
      <w:pPr>
        <w:ind w:left="3240" w:hanging="360"/>
      </w:pPr>
      <w:rPr>
        <w:rFonts w:ascii="Courier New" w:hAnsi="Courier New" w:cs="Courier New" w:hint="default"/>
        <w:b w:val="0"/>
        <w:sz w:val="20"/>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b w:val="0"/>
        <w:sz w:val="20"/>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b w:val="0"/>
        <w:sz w:val="20"/>
      </w:rPr>
    </w:lvl>
    <w:lvl w:ilvl="8">
      <w:start w:val="1"/>
      <w:numFmt w:val="bullet"/>
      <w:lvlText w:val=""/>
      <w:lvlJc w:val="left"/>
      <w:pPr>
        <w:ind w:left="8280" w:hanging="360"/>
      </w:pPr>
      <w:rPr>
        <w:rFonts w:ascii="Wingdings" w:hAnsi="Wingdings" w:cs="Wingdings" w:hint="default"/>
      </w:rPr>
    </w:lvl>
  </w:abstractNum>
  <w:abstractNum w:abstractNumId="6" w15:restartNumberingAfterBreak="0">
    <w:nsid w:val="6D151337"/>
    <w:multiLevelType w:val="hybridMultilevel"/>
    <w:tmpl w:val="221CFEF0"/>
    <w:lvl w:ilvl="0" w:tplc="DEA04E4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1F0156"/>
    <w:multiLevelType w:val="multilevel"/>
    <w:tmpl w:val="DFD46760"/>
    <w:lvl w:ilvl="0">
      <w:start w:val="1"/>
      <w:numFmt w:val="bullet"/>
      <w:lvlText w:val="-"/>
      <w:lvlJc w:val="left"/>
      <w:pPr>
        <w:ind w:left="720" w:hanging="360"/>
      </w:pPr>
      <w:rPr>
        <w:rFonts w:ascii="Arial" w:hAnsi="Arial" w:cs="Arial" w:hint="default"/>
        <w:b/>
        <w:bCs/>
        <w:sz w:val="20"/>
      </w:rPr>
    </w:lvl>
    <w:lvl w:ilvl="1">
      <w:start w:val="1"/>
      <w:numFmt w:val="bullet"/>
      <w:lvlText w:val="o"/>
      <w:lvlJc w:val="left"/>
      <w:pPr>
        <w:ind w:left="1440" w:hanging="360"/>
      </w:pPr>
      <w:rPr>
        <w:rFonts w:ascii="Courier New" w:hAnsi="Courier New" w:cs="Courier New" w:hint="default"/>
        <w:b w:val="0"/>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val="0"/>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val="0"/>
        <w:sz w:val="20"/>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9B02ED7"/>
    <w:multiLevelType w:val="multilevel"/>
    <w:tmpl w:val="30A0DCF8"/>
    <w:lvl w:ilvl="0">
      <w:start w:val="1"/>
      <w:numFmt w:val="bullet"/>
      <w:lvlText w:val="-"/>
      <w:lvlJc w:val="left"/>
      <w:pPr>
        <w:ind w:left="1506" w:hanging="360"/>
      </w:pPr>
      <w:rPr>
        <w:rFonts w:ascii="Arial" w:hAnsi="Arial" w:cs="Arial" w:hint="default"/>
        <w:b/>
        <w:bCs/>
        <w:sz w:val="20"/>
      </w:rPr>
    </w:lvl>
    <w:lvl w:ilvl="1">
      <w:start w:val="1"/>
      <w:numFmt w:val="bullet"/>
      <w:lvlText w:val="o"/>
      <w:lvlJc w:val="left"/>
      <w:pPr>
        <w:ind w:left="2226" w:hanging="360"/>
      </w:pPr>
      <w:rPr>
        <w:rFonts w:ascii="Courier New" w:hAnsi="Courier New" w:cs="Courier New" w:hint="default"/>
        <w:b w:val="0"/>
        <w:sz w:val="20"/>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b w:val="0"/>
        <w:sz w:val="20"/>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b w:val="0"/>
        <w:sz w:val="20"/>
      </w:rPr>
    </w:lvl>
    <w:lvl w:ilvl="8">
      <w:start w:val="1"/>
      <w:numFmt w:val="bullet"/>
      <w:lvlText w:val=""/>
      <w:lvlJc w:val="left"/>
      <w:pPr>
        <w:ind w:left="7266" w:hanging="360"/>
      </w:pPr>
      <w:rPr>
        <w:rFonts w:ascii="Wingdings" w:hAnsi="Wingdings" w:cs="Wingdings" w:hint="default"/>
      </w:rPr>
    </w:lvl>
  </w:abstractNum>
  <w:num w:numId="1" w16cid:durableId="1137721570">
    <w:abstractNumId w:val="7"/>
  </w:num>
  <w:num w:numId="2" w16cid:durableId="1386176890">
    <w:abstractNumId w:val="1"/>
  </w:num>
  <w:num w:numId="3" w16cid:durableId="144206007">
    <w:abstractNumId w:val="2"/>
  </w:num>
  <w:num w:numId="4" w16cid:durableId="1136525827">
    <w:abstractNumId w:val="3"/>
  </w:num>
  <w:num w:numId="5" w16cid:durableId="1146626732">
    <w:abstractNumId w:val="0"/>
  </w:num>
  <w:num w:numId="6" w16cid:durableId="194195356">
    <w:abstractNumId w:val="8"/>
  </w:num>
  <w:num w:numId="7" w16cid:durableId="500777640">
    <w:abstractNumId w:val="5"/>
  </w:num>
  <w:num w:numId="8" w16cid:durableId="931746654">
    <w:abstractNumId w:val="4"/>
  </w:num>
  <w:num w:numId="9" w16cid:durableId="1704011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DC"/>
    <w:rsid w:val="0002038A"/>
    <w:rsid w:val="0008786A"/>
    <w:rsid w:val="0015712A"/>
    <w:rsid w:val="00222FE8"/>
    <w:rsid w:val="00534E4F"/>
    <w:rsid w:val="006016D3"/>
    <w:rsid w:val="00632D08"/>
    <w:rsid w:val="006F3DDC"/>
    <w:rsid w:val="0070097C"/>
    <w:rsid w:val="008C00BB"/>
    <w:rsid w:val="008D474D"/>
    <w:rsid w:val="009F2D2E"/>
    <w:rsid w:val="00C57915"/>
    <w:rsid w:val="00CE2A7B"/>
    <w:rsid w:val="00D306B5"/>
    <w:rsid w:val="00E709DA"/>
    <w:rsid w:val="00F07B33"/>
    <w:rsid w:val="00FE2B86"/>
    <w:rsid w:val="00FF421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A994"/>
  <w15:docId w15:val="{FE8398B1-4865-4473-B1DA-DDB895C8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10"/>
    <w:pPr>
      <w:suppressAutoHyphens/>
    </w:pPr>
    <w:rPr>
      <w:rFonts w:ascii="Times New Roman" w:eastAsia="Times New Roman" w:hAnsi="Times New Roman"/>
      <w:color w:val="00000A"/>
      <w:sz w:val="24"/>
      <w:szCs w:val="24"/>
    </w:rPr>
  </w:style>
  <w:style w:type="paragraph" w:styleId="Titre1">
    <w:name w:val="heading 1"/>
    <w:basedOn w:val="Normal"/>
    <w:next w:val="Normal"/>
    <w:link w:val="Titre1Car"/>
    <w:qFormat/>
    <w:rsid w:val="00F65E04"/>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404111"/>
    <w:pPr>
      <w:keepNext/>
      <w:keepLines/>
      <w:spacing w:before="200"/>
      <w:outlineLvl w:val="1"/>
    </w:pPr>
    <w:rPr>
      <w:rFonts w:ascii="Cambria" w:hAnsi="Cambria"/>
      <w:b/>
      <w:bCs/>
      <w:color w:val="4F81BD"/>
      <w:sz w:val="26"/>
      <w:szCs w:val="26"/>
    </w:rPr>
  </w:style>
  <w:style w:type="paragraph" w:styleId="Titre3">
    <w:name w:val="heading 3"/>
    <w:basedOn w:val="Titreprincipal"/>
    <w:rsid w:val="005B3E39"/>
    <w:pPr>
      <w:outlineLvl w:val="2"/>
    </w:pPr>
  </w:style>
  <w:style w:type="paragraph" w:styleId="Titre4">
    <w:name w:val="heading 4"/>
    <w:basedOn w:val="Normal"/>
    <w:next w:val="Normal"/>
    <w:link w:val="Titre4Car"/>
    <w:uiPriority w:val="9"/>
    <w:unhideWhenUsed/>
    <w:qFormat/>
    <w:rsid w:val="00313FD8"/>
    <w:pPr>
      <w:keepNext/>
      <w:keepLines/>
      <w:spacing w:before="4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rsid w:val="00F65E04"/>
    <w:pPr>
      <w:keepNext/>
      <w:tabs>
        <w:tab w:val="left" w:pos="0"/>
        <w:tab w:val="left" w:pos="1152"/>
      </w:tabs>
      <w:ind w:left="1152" w:hanging="1152"/>
      <w:jc w:val="center"/>
      <w:outlineLvl w:val="5"/>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65E04"/>
    <w:rPr>
      <w:rFonts w:ascii="Cambria" w:eastAsia="Times New Roman" w:hAnsi="Cambria" w:cs="Times New Roman"/>
      <w:b/>
      <w:bCs/>
      <w:color w:val="365F91"/>
      <w:sz w:val="28"/>
      <w:szCs w:val="28"/>
      <w:lang w:eastAsia="fr-FR"/>
    </w:rPr>
  </w:style>
  <w:style w:type="character" w:customStyle="1" w:styleId="Titre6Car">
    <w:name w:val="Titre 6 Car"/>
    <w:basedOn w:val="Policepardfaut"/>
    <w:link w:val="Titre6"/>
    <w:qFormat/>
    <w:rsid w:val="00F65E04"/>
    <w:rPr>
      <w:rFonts w:ascii="Arial" w:eastAsia="Times New Roman" w:hAnsi="Arial" w:cs="Arial"/>
      <w:b/>
      <w:bCs/>
      <w:sz w:val="24"/>
      <w:szCs w:val="24"/>
      <w:lang w:eastAsia="fr-FR"/>
    </w:rPr>
  </w:style>
  <w:style w:type="character" w:styleId="Appelnotedebasdep">
    <w:name w:val="footnote reference"/>
    <w:qFormat/>
    <w:rsid w:val="00F65E04"/>
    <w:rPr>
      <w:vertAlign w:val="superscript"/>
    </w:rPr>
  </w:style>
  <w:style w:type="character" w:customStyle="1" w:styleId="CorpsdetexteCar">
    <w:name w:val="Corps de texte Car"/>
    <w:basedOn w:val="Policepardfaut"/>
    <w:link w:val="Corpsdetexte"/>
    <w:qFormat/>
    <w:rsid w:val="00F65E04"/>
    <w:rPr>
      <w:rFonts w:ascii="Arial" w:eastAsia="Times New Roman" w:hAnsi="Arial" w:cs="Arial"/>
      <w:sz w:val="20"/>
      <w:szCs w:val="24"/>
      <w:lang w:eastAsia="fr-FR"/>
    </w:rPr>
  </w:style>
  <w:style w:type="character" w:customStyle="1" w:styleId="NotedebasdepageCar">
    <w:name w:val="Note de bas de page Car"/>
    <w:basedOn w:val="Policepardfaut"/>
    <w:link w:val="Notedebasdepage"/>
    <w:qFormat/>
    <w:rsid w:val="00F65E04"/>
    <w:rPr>
      <w:rFonts w:ascii="Arial" w:eastAsia="Times New Roman" w:hAnsi="Arial" w:cs="Times New Roman"/>
      <w:sz w:val="20"/>
      <w:szCs w:val="20"/>
      <w:lang w:eastAsia="fr-FR"/>
    </w:rPr>
  </w:style>
  <w:style w:type="character" w:styleId="lev">
    <w:name w:val="Strong"/>
    <w:basedOn w:val="Policepardfaut"/>
    <w:uiPriority w:val="22"/>
    <w:qFormat/>
    <w:rsid w:val="00F65E04"/>
    <w:rPr>
      <w:b/>
      <w:bCs/>
    </w:rPr>
  </w:style>
  <w:style w:type="character" w:customStyle="1" w:styleId="TextedebullesCar">
    <w:name w:val="Texte de bulles Car"/>
    <w:basedOn w:val="Policepardfaut"/>
    <w:link w:val="Textedebulles"/>
    <w:uiPriority w:val="99"/>
    <w:semiHidden/>
    <w:qFormat/>
    <w:rsid w:val="00F65E04"/>
    <w:rPr>
      <w:rFonts w:ascii="Tahoma" w:eastAsia="Times New Roman" w:hAnsi="Tahoma" w:cs="Tahoma"/>
      <w:sz w:val="16"/>
      <w:szCs w:val="16"/>
      <w:lang w:eastAsia="fr-FR"/>
    </w:rPr>
  </w:style>
  <w:style w:type="character" w:customStyle="1" w:styleId="Titre2Car">
    <w:name w:val="Titre 2 Car"/>
    <w:basedOn w:val="Policepardfaut"/>
    <w:link w:val="Titre2"/>
    <w:uiPriority w:val="9"/>
    <w:qFormat/>
    <w:rsid w:val="00404111"/>
    <w:rPr>
      <w:rFonts w:ascii="Cambria" w:eastAsia="Times New Roman" w:hAnsi="Cambria" w:cs="Times New Roman"/>
      <w:b/>
      <w:bCs/>
      <w:color w:val="4F81BD"/>
      <w:sz w:val="26"/>
      <w:szCs w:val="26"/>
      <w:lang w:eastAsia="fr-FR"/>
    </w:rPr>
  </w:style>
  <w:style w:type="character" w:customStyle="1" w:styleId="En-tteCar">
    <w:name w:val="En-tête Car"/>
    <w:basedOn w:val="Policepardfaut"/>
    <w:uiPriority w:val="99"/>
    <w:semiHidden/>
    <w:qFormat/>
    <w:rsid w:val="005576C5"/>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qFormat/>
    <w:rsid w:val="005576C5"/>
    <w:rPr>
      <w:rFonts w:ascii="Times New Roman" w:eastAsia="Times New Roman" w:hAnsi="Times New Roman" w:cs="Times New Roman"/>
      <w:sz w:val="24"/>
      <w:szCs w:val="24"/>
      <w:lang w:eastAsia="fr-FR"/>
    </w:rPr>
  </w:style>
  <w:style w:type="character" w:customStyle="1" w:styleId="LienInternet">
    <w:name w:val="Lien Internet"/>
    <w:basedOn w:val="Policepardfaut"/>
    <w:uiPriority w:val="99"/>
    <w:unhideWhenUsed/>
    <w:rsid w:val="00450883"/>
    <w:rPr>
      <w:color w:val="0563C1" w:themeColor="hyperlink"/>
      <w:u w:val="single"/>
    </w:rPr>
  </w:style>
  <w:style w:type="character" w:customStyle="1" w:styleId="ListLabel1">
    <w:name w:val="ListLabel 1"/>
    <w:qFormat/>
    <w:rsid w:val="005B3E39"/>
    <w:rPr>
      <w:rFonts w:cs="Courier New"/>
    </w:rPr>
  </w:style>
  <w:style w:type="character" w:customStyle="1" w:styleId="ListLabel2">
    <w:name w:val="ListLabel 2"/>
    <w:qFormat/>
    <w:rsid w:val="005B3E39"/>
    <w:rPr>
      <w:sz w:val="20"/>
    </w:rPr>
  </w:style>
  <w:style w:type="character" w:customStyle="1" w:styleId="Caractresdenotedebasdepage">
    <w:name w:val="Caractères de note de bas de page"/>
    <w:qFormat/>
    <w:rsid w:val="005B3E39"/>
  </w:style>
  <w:style w:type="character" w:customStyle="1" w:styleId="Ancredenotedebasdepage">
    <w:name w:val="Ancre de note de bas de page"/>
    <w:rsid w:val="005B3E39"/>
    <w:rPr>
      <w:vertAlign w:val="superscript"/>
    </w:rPr>
  </w:style>
  <w:style w:type="character" w:customStyle="1" w:styleId="Ancredenotedefin">
    <w:name w:val="Ancre de note de fin"/>
    <w:rsid w:val="005B3E39"/>
    <w:rPr>
      <w:vertAlign w:val="superscript"/>
    </w:rPr>
  </w:style>
  <w:style w:type="character" w:customStyle="1" w:styleId="Caractresdenotedefin">
    <w:name w:val="Caractères de note de fin"/>
    <w:qFormat/>
    <w:rsid w:val="005B3E39"/>
  </w:style>
  <w:style w:type="character" w:customStyle="1" w:styleId="ListLabel3">
    <w:name w:val="ListLabel 3"/>
    <w:qFormat/>
    <w:rPr>
      <w:sz w:val="20"/>
      <w:szCs w:val="20"/>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ascii="Open Sans" w:eastAsia="Times New Roman" w:hAnsi="Open Sans" w:cs="Open Sans"/>
      <w:sz w:val="21"/>
    </w:rPr>
  </w:style>
  <w:style w:type="character" w:customStyle="1" w:styleId="Titre4Car">
    <w:name w:val="Titre 4 Car"/>
    <w:basedOn w:val="Policepardfaut"/>
    <w:link w:val="Titre4"/>
    <w:uiPriority w:val="9"/>
    <w:qFormat/>
    <w:rsid w:val="00313FD8"/>
    <w:rPr>
      <w:rFonts w:asciiTheme="majorHAnsi" w:eastAsiaTheme="majorEastAsia" w:hAnsiTheme="majorHAnsi" w:cstheme="majorBidi"/>
      <w:i/>
      <w:iCs/>
      <w:color w:val="2E74B5" w:themeColor="accent1" w:themeShade="BF"/>
      <w:sz w:val="24"/>
      <w:szCs w:val="24"/>
    </w:rPr>
  </w:style>
  <w:style w:type="character" w:styleId="Marquedecommentaire">
    <w:name w:val="annotation reference"/>
    <w:basedOn w:val="Policepardfaut"/>
    <w:uiPriority w:val="99"/>
    <w:unhideWhenUsed/>
    <w:qFormat/>
    <w:rsid w:val="00DE09AF"/>
    <w:rPr>
      <w:sz w:val="16"/>
      <w:szCs w:val="16"/>
    </w:rPr>
  </w:style>
  <w:style w:type="character" w:customStyle="1" w:styleId="CommentaireCar">
    <w:name w:val="Commentaire Car"/>
    <w:basedOn w:val="Policepardfaut"/>
    <w:link w:val="Commentaire"/>
    <w:uiPriority w:val="99"/>
    <w:qFormat/>
    <w:rsid w:val="00DE09AF"/>
    <w:rPr>
      <w:rFonts w:ascii="Times New Roman" w:eastAsia="Times New Roman" w:hAnsi="Times New Roman"/>
      <w:color w:val="00000A"/>
    </w:rPr>
  </w:style>
  <w:style w:type="character" w:customStyle="1" w:styleId="ObjetducommentaireCar">
    <w:name w:val="Objet du commentaire Car"/>
    <w:basedOn w:val="CommentaireCar"/>
    <w:link w:val="Objetducommentaire"/>
    <w:uiPriority w:val="99"/>
    <w:semiHidden/>
    <w:qFormat/>
    <w:rsid w:val="00DE09AF"/>
    <w:rPr>
      <w:rFonts w:ascii="Times New Roman" w:eastAsia="Times New Roman" w:hAnsi="Times New Roman"/>
      <w:b/>
      <w:bCs/>
      <w:color w:val="00000A"/>
    </w:rPr>
  </w:style>
  <w:style w:type="character" w:customStyle="1" w:styleId="ListLabel7">
    <w:name w:val="ListLabel 7"/>
    <w:qFormat/>
    <w:rPr>
      <w:rFonts w:cs="Open Sans"/>
      <w:sz w:val="21"/>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ascii="Open Sans" w:eastAsia="Times New Roman" w:hAnsi="Open Sans" w:cs="Open Sans"/>
      <w:sz w:val="21"/>
    </w:rPr>
  </w:style>
  <w:style w:type="character" w:customStyle="1" w:styleId="Date2Car">
    <w:name w:val="Date 2 Car"/>
    <w:basedOn w:val="Policepardfaut"/>
    <w:link w:val="Date2"/>
    <w:qFormat/>
    <w:rsid w:val="00957C66"/>
    <w:rPr>
      <w:b/>
      <w:color w:val="231F20"/>
      <w:szCs w:val="21"/>
    </w:rPr>
  </w:style>
  <w:style w:type="character" w:customStyle="1" w:styleId="TitrecentralCar">
    <w:name w:val="Titre central Car"/>
    <w:basedOn w:val="Policepardfaut"/>
    <w:link w:val="Titrecentral"/>
    <w:qFormat/>
    <w:locked/>
    <w:rsid w:val="007976A3"/>
    <w:rPr>
      <w:rFonts w:ascii="Arial" w:eastAsia="Arial" w:hAnsi="Arial" w:cs="Arial"/>
      <w:b/>
      <w:bCs/>
      <w:sz w:val="24"/>
      <w:szCs w:val="24"/>
    </w:rPr>
  </w:style>
  <w:style w:type="character" w:customStyle="1" w:styleId="WW8Num14z5">
    <w:name w:val="WW8Num14z5"/>
    <w:qFormat/>
    <w:rsid w:val="009702D3"/>
  </w:style>
  <w:style w:type="character" w:customStyle="1" w:styleId="Policepardfaut2">
    <w:name w:val="Police par défaut2"/>
    <w:qFormat/>
    <w:rsid w:val="00DC5FE2"/>
  </w:style>
  <w:style w:type="character" w:styleId="Accentuation">
    <w:name w:val="Emphasis"/>
    <w:basedOn w:val="Policepardfaut"/>
    <w:uiPriority w:val="20"/>
    <w:qFormat/>
    <w:rsid w:val="00C30F46"/>
    <w:rPr>
      <w:i/>
      <w:iCs/>
    </w:rPr>
  </w:style>
  <w:style w:type="character" w:customStyle="1" w:styleId="ListLabel12">
    <w:name w:val="ListLabel 12"/>
    <w:qFormat/>
    <w:rPr>
      <w:rFonts w:cs="Open Sans"/>
      <w:sz w:val="21"/>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Arial"/>
      <w:b/>
      <w:sz w:val="21"/>
    </w:rPr>
  </w:style>
  <w:style w:type="character" w:customStyle="1" w:styleId="ListLabel17">
    <w:name w:val="ListLabel 17"/>
    <w:qFormat/>
    <w:rPr>
      <w:rFonts w:cs="Courier New"/>
      <w:sz w:val="21"/>
    </w:rPr>
  </w:style>
  <w:style w:type="character" w:customStyle="1" w:styleId="ListLabel18">
    <w:name w:val="ListLabel 18"/>
    <w:qFormat/>
    <w:rPr>
      <w:rFonts w:cs="Symbol"/>
      <w:sz w:val="21"/>
    </w:rPr>
  </w:style>
  <w:style w:type="character" w:customStyle="1" w:styleId="ListLabel19">
    <w:name w:val="ListLabel 19"/>
    <w:qFormat/>
    <w:rPr>
      <w:rFonts w:eastAsia="Times New Roman" w:cs="Arial"/>
    </w:rPr>
  </w:style>
  <w:style w:type="character" w:customStyle="1" w:styleId="ListLabel20">
    <w:name w:val="ListLabel 20"/>
    <w:qFormat/>
    <w:rPr>
      <w:rFonts w:eastAsia="Times New Roman" w:cs="Calibri"/>
    </w:rPr>
  </w:style>
  <w:style w:type="character" w:customStyle="1" w:styleId="ListLabel21">
    <w:name w:val="ListLabel 21"/>
    <w:qFormat/>
    <w:rPr>
      <w:rFonts w:cs="Arial"/>
      <w:b/>
    </w:rPr>
  </w:style>
  <w:style w:type="character" w:customStyle="1" w:styleId="ListLabel22">
    <w:name w:val="ListLabel 22"/>
    <w:qFormat/>
    <w:rPr>
      <w:rFonts w:eastAsia="Calibri" w:cs="Arial"/>
    </w:rPr>
  </w:style>
  <w:style w:type="character" w:customStyle="1" w:styleId="ListLabel23">
    <w:name w:val="ListLabel 23"/>
    <w:qFormat/>
    <w:rPr>
      <w:rFonts w:eastAsia="Times New Roman" w:cs="Times New Roman"/>
    </w:rPr>
  </w:style>
  <w:style w:type="character" w:customStyle="1" w:styleId="ListLabel24">
    <w:name w:val="ListLabel 24"/>
    <w:qFormat/>
    <w:rPr>
      <w:rFonts w:eastAsia="Times New Roman" w:cs="Calibri"/>
    </w:rPr>
  </w:style>
  <w:style w:type="character" w:customStyle="1" w:styleId="Puces">
    <w:name w:val="Puces"/>
    <w:qFormat/>
    <w:rPr>
      <w:rFonts w:ascii="OpenSymbol" w:eastAsia="OpenSymbol" w:hAnsi="OpenSymbol" w:cs="OpenSymbol"/>
    </w:rPr>
  </w:style>
  <w:style w:type="character" w:customStyle="1" w:styleId="ListLabel25">
    <w:name w:val="ListLabel 25"/>
    <w:qFormat/>
    <w:rPr>
      <w:rFonts w:ascii="Arial" w:hAnsi="Arial" w:cs="OpenSymbol"/>
      <w:b w:val="0"/>
      <w:sz w:val="22"/>
    </w:rPr>
  </w:style>
  <w:style w:type="character" w:customStyle="1" w:styleId="ListLabel26">
    <w:name w:val="ListLabel 26"/>
    <w:qFormat/>
    <w:rPr>
      <w:rFonts w:cs="OpenSymbol"/>
      <w:b w:val="0"/>
      <w:sz w:val="22"/>
    </w:rPr>
  </w:style>
  <w:style w:type="character" w:customStyle="1" w:styleId="ListLabel27">
    <w:name w:val="ListLabel 27"/>
    <w:qFormat/>
    <w:rPr>
      <w:rFonts w:ascii="Arial" w:eastAsia="Times New Roman" w:hAnsi="Arial" w:cs="Arial"/>
      <w:sz w:val="22"/>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alibri"/>
      <w:b w:val="0"/>
      <w:sz w:val="22"/>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alibri"/>
      <w:b w:val="0"/>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Arial" w:hAnsi="Arial" w:cs="Symbol"/>
      <w:b w:val="0"/>
      <w:sz w:val="22"/>
    </w:rPr>
  </w:style>
  <w:style w:type="character" w:customStyle="1" w:styleId="ListLabel37">
    <w:name w:val="ListLabel 37"/>
    <w:qFormat/>
    <w:rPr>
      <w:rFonts w:cs="Arial"/>
      <w:sz w:val="22"/>
    </w:rPr>
  </w:style>
  <w:style w:type="character" w:customStyle="1" w:styleId="normalCar">
    <w:name w:val="normal Car"/>
    <w:basedOn w:val="Policepardfaut"/>
    <w:link w:val="Normal1"/>
    <w:qFormat/>
    <w:rsid w:val="00303DA7"/>
    <w:rPr>
      <w:rFonts w:ascii="Marianne" w:eastAsia="Arial Unicode MS" w:hAnsi="Marianne"/>
    </w:rPr>
  </w:style>
  <w:style w:type="character" w:customStyle="1" w:styleId="ListLabel38">
    <w:name w:val="ListLabel 38"/>
    <w:qFormat/>
    <w:rPr>
      <w:rFonts w:cs="Calibri"/>
      <w:b w:val="0"/>
      <w:sz w:val="22"/>
    </w:rPr>
  </w:style>
  <w:style w:type="character" w:customStyle="1" w:styleId="ListLabel39">
    <w:name w:val="ListLabel 39"/>
    <w:qFormat/>
    <w:rPr>
      <w:rFonts w:ascii="Marianne" w:hAnsi="Marianne" w:cs="Courier New"/>
      <w:b w:val="0"/>
      <w:sz w:val="20"/>
    </w:rPr>
  </w:style>
  <w:style w:type="character" w:customStyle="1" w:styleId="ListLabel40">
    <w:name w:val="ListLabel 40"/>
    <w:qFormat/>
    <w:rPr>
      <w:rFonts w:cs="Wingdings"/>
    </w:rPr>
  </w:style>
  <w:style w:type="character" w:customStyle="1" w:styleId="ListLabel41">
    <w:name w:val="ListLabel 41"/>
    <w:qFormat/>
    <w:rPr>
      <w:rFonts w:cs="Symbol"/>
      <w:b w:val="0"/>
      <w:sz w:val="22"/>
    </w:rPr>
  </w:style>
  <w:style w:type="character" w:customStyle="1" w:styleId="ListLabel42">
    <w:name w:val="ListLabel 42"/>
    <w:qFormat/>
    <w:rPr>
      <w:rFonts w:ascii="Marianne" w:eastAsia="Times New Roman" w:hAnsi="Marianne" w:cs="Arial"/>
      <w:b/>
      <w:bCs/>
      <w:sz w:val="20"/>
    </w:rPr>
  </w:style>
  <w:style w:type="character" w:customStyle="1" w:styleId="ListLabel43">
    <w:name w:val="ListLabel 43"/>
    <w:qFormat/>
    <w:rPr>
      <w:rFonts w:cs="Courier New"/>
      <w:b w:val="0"/>
      <w:sz w:val="22"/>
    </w:rPr>
  </w:style>
  <w:style w:type="character" w:customStyle="1" w:styleId="ListLabel44">
    <w:name w:val="ListLabel 44"/>
    <w:qFormat/>
    <w:rPr>
      <w:rFonts w:cs="Arial"/>
      <w:color w:val="000000"/>
    </w:rPr>
  </w:style>
  <w:style w:type="character" w:customStyle="1" w:styleId="ListLabel45">
    <w:name w:val="ListLabel 45"/>
    <w:qFormat/>
    <w:rPr>
      <w:rFonts w:cs="Symbol"/>
      <w:b/>
      <w:color w:val="000000"/>
      <w:sz w:val="18"/>
    </w:rPr>
  </w:style>
  <w:style w:type="character" w:customStyle="1" w:styleId="ListLabel46">
    <w:name w:val="ListLabel 46"/>
    <w:qFormat/>
    <w:rPr>
      <w:rFonts w:cs="Courier New"/>
      <w:b/>
      <w:sz w:val="18"/>
    </w:rPr>
  </w:style>
  <w:style w:type="character" w:customStyle="1" w:styleId="ListLabel47">
    <w:name w:val="ListLabel 47"/>
    <w:qFormat/>
    <w:rPr>
      <w:rFonts w:cs="Wingdings"/>
      <w:b/>
      <w:sz w:val="18"/>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F65E04"/>
    <w:pPr>
      <w:jc w:val="both"/>
    </w:pPr>
    <w:rPr>
      <w:rFonts w:ascii="Arial" w:hAnsi="Arial" w:cs="Arial"/>
      <w:sz w:val="20"/>
    </w:rPr>
  </w:style>
  <w:style w:type="paragraph" w:styleId="Liste">
    <w:name w:val="List"/>
    <w:basedOn w:val="Corpsdetexte"/>
    <w:rsid w:val="005B3E39"/>
    <w:rPr>
      <w:rFonts w:ascii="Liberation Sans" w:hAnsi="Liberation Sans" w:cs="Mangal"/>
    </w:rPr>
  </w:style>
  <w:style w:type="paragraph" w:styleId="Lgende">
    <w:name w:val="caption"/>
    <w:basedOn w:val="Normal"/>
    <w:qFormat/>
    <w:rsid w:val="005B3E39"/>
    <w:pPr>
      <w:suppressLineNumbers/>
      <w:spacing w:before="120" w:after="120"/>
    </w:pPr>
    <w:rPr>
      <w:rFonts w:ascii="Liberation Sans" w:hAnsi="Liberation Sans" w:cs="Mangal"/>
      <w:i/>
      <w:iCs/>
    </w:rPr>
  </w:style>
  <w:style w:type="paragraph" w:customStyle="1" w:styleId="Index">
    <w:name w:val="Index"/>
    <w:basedOn w:val="Normal"/>
    <w:qFormat/>
    <w:rsid w:val="005B3E39"/>
    <w:pPr>
      <w:suppressLineNumbers/>
    </w:pPr>
    <w:rPr>
      <w:rFonts w:ascii="Liberation Sans" w:hAnsi="Liberation Sans" w:cs="Mangal"/>
    </w:rPr>
  </w:style>
  <w:style w:type="paragraph" w:customStyle="1" w:styleId="Titreprincipal">
    <w:name w:val="Titre principal"/>
    <w:basedOn w:val="Normal"/>
    <w:rsid w:val="005B3E39"/>
  </w:style>
  <w:style w:type="paragraph" w:styleId="Notedebasdepage">
    <w:name w:val="footnote text"/>
    <w:basedOn w:val="Normal"/>
    <w:link w:val="NotedebasdepageCar"/>
  </w:style>
  <w:style w:type="paragraph" w:styleId="Paragraphedeliste">
    <w:name w:val="List Paragraph"/>
    <w:basedOn w:val="Normal"/>
    <w:qFormat/>
    <w:rsid w:val="00F65E04"/>
    <w:pPr>
      <w:ind w:left="720"/>
      <w:contextualSpacing/>
    </w:pPr>
  </w:style>
  <w:style w:type="paragraph" w:styleId="Textedebulles">
    <w:name w:val="Balloon Text"/>
    <w:basedOn w:val="Normal"/>
    <w:link w:val="TextedebullesCar"/>
    <w:uiPriority w:val="99"/>
    <w:semiHidden/>
    <w:unhideWhenUsed/>
    <w:qFormat/>
    <w:rsid w:val="00F65E04"/>
    <w:rPr>
      <w:rFonts w:ascii="Tahoma" w:hAnsi="Tahoma" w:cs="Tahoma"/>
      <w:sz w:val="16"/>
      <w:szCs w:val="16"/>
    </w:rPr>
  </w:style>
  <w:style w:type="paragraph" w:styleId="En-tte">
    <w:name w:val="header"/>
    <w:basedOn w:val="Normal"/>
    <w:uiPriority w:val="99"/>
    <w:unhideWhenUsed/>
    <w:rsid w:val="005576C5"/>
    <w:pPr>
      <w:tabs>
        <w:tab w:val="center" w:pos="4536"/>
        <w:tab w:val="right" w:pos="9072"/>
      </w:tabs>
    </w:pPr>
  </w:style>
  <w:style w:type="paragraph" w:styleId="Pieddepage">
    <w:name w:val="footer"/>
    <w:basedOn w:val="Normal"/>
    <w:link w:val="PieddepageCar"/>
    <w:uiPriority w:val="99"/>
    <w:unhideWhenUsed/>
    <w:rsid w:val="005576C5"/>
    <w:pPr>
      <w:tabs>
        <w:tab w:val="center" w:pos="4536"/>
        <w:tab w:val="right" w:pos="9072"/>
      </w:tabs>
    </w:pPr>
  </w:style>
  <w:style w:type="paragraph" w:customStyle="1" w:styleId="Contenudetableau">
    <w:name w:val="Contenu de tableau"/>
    <w:basedOn w:val="Normal"/>
    <w:uiPriority w:val="99"/>
    <w:qFormat/>
    <w:rsid w:val="00C6148C"/>
    <w:pPr>
      <w:suppressLineNumbers/>
      <w:suppressAutoHyphens w:val="0"/>
    </w:pPr>
    <w:rPr>
      <w:sz w:val="20"/>
      <w:szCs w:val="20"/>
      <w:lang w:eastAsia="zh-CN"/>
    </w:rPr>
  </w:style>
  <w:style w:type="paragraph" w:styleId="NormalWeb">
    <w:name w:val="Normal (Web)"/>
    <w:basedOn w:val="Normal"/>
    <w:uiPriority w:val="99"/>
    <w:semiHidden/>
    <w:unhideWhenUsed/>
    <w:qFormat/>
    <w:rsid w:val="00C6148C"/>
    <w:pPr>
      <w:suppressAutoHyphens w:val="0"/>
      <w:spacing w:beforeAutospacing="1"/>
    </w:pPr>
    <w:rPr>
      <w:color w:val="000000"/>
    </w:rPr>
  </w:style>
  <w:style w:type="paragraph" w:customStyle="1" w:styleId="sdfootnote-western">
    <w:name w:val="sdfootnote-western"/>
    <w:basedOn w:val="Normal"/>
    <w:qFormat/>
    <w:rsid w:val="00C6148C"/>
    <w:pPr>
      <w:suppressAutoHyphens w:val="0"/>
      <w:spacing w:beforeAutospacing="1"/>
      <w:jc w:val="both"/>
    </w:pPr>
    <w:rPr>
      <w:rFonts w:ascii="Arial" w:hAnsi="Arial" w:cs="Arial"/>
      <w:color w:val="000000"/>
    </w:rPr>
  </w:style>
  <w:style w:type="paragraph" w:customStyle="1" w:styleId="western">
    <w:name w:val="western"/>
    <w:basedOn w:val="Normal"/>
    <w:qFormat/>
    <w:rsid w:val="00C6148C"/>
    <w:pPr>
      <w:suppressAutoHyphens w:val="0"/>
      <w:spacing w:beforeAutospacing="1"/>
    </w:pPr>
    <w:rPr>
      <w:rFonts w:ascii="Arial" w:hAnsi="Arial" w:cs="Arial"/>
      <w:b/>
      <w:bCs/>
      <w:color w:val="000000"/>
      <w:sz w:val="18"/>
      <w:szCs w:val="18"/>
    </w:rPr>
  </w:style>
  <w:style w:type="paragraph" w:customStyle="1" w:styleId="Quotations">
    <w:name w:val="Quotations"/>
    <w:basedOn w:val="Normal"/>
    <w:qFormat/>
    <w:rsid w:val="005B3E39"/>
  </w:style>
  <w:style w:type="paragraph" w:styleId="Sous-titre">
    <w:name w:val="Subtitle"/>
    <w:basedOn w:val="Titreprincipal"/>
    <w:rsid w:val="005B3E39"/>
  </w:style>
  <w:style w:type="paragraph" w:styleId="Commentaire">
    <w:name w:val="annotation text"/>
    <w:basedOn w:val="Normal"/>
    <w:link w:val="CommentaireCar"/>
    <w:uiPriority w:val="99"/>
    <w:unhideWhenUsed/>
    <w:qFormat/>
    <w:rsid w:val="00DE09AF"/>
    <w:rPr>
      <w:sz w:val="20"/>
      <w:szCs w:val="20"/>
    </w:rPr>
  </w:style>
  <w:style w:type="paragraph" w:styleId="Objetducommentaire">
    <w:name w:val="annotation subject"/>
    <w:basedOn w:val="Commentaire"/>
    <w:link w:val="ObjetducommentaireCar"/>
    <w:uiPriority w:val="99"/>
    <w:semiHidden/>
    <w:unhideWhenUsed/>
    <w:qFormat/>
    <w:rsid w:val="00DE09AF"/>
    <w:rPr>
      <w:b/>
      <w:bCs/>
    </w:rPr>
  </w:style>
  <w:style w:type="paragraph" w:customStyle="1" w:styleId="Date2">
    <w:name w:val="Date 2"/>
    <w:basedOn w:val="Normal"/>
    <w:link w:val="Date2Car"/>
    <w:qFormat/>
    <w:rsid w:val="00957C66"/>
    <w:pPr>
      <w:spacing w:after="160"/>
    </w:pPr>
    <w:rPr>
      <w:rFonts w:ascii="Calibri" w:eastAsia="Calibri" w:hAnsi="Calibri"/>
      <w:b/>
      <w:color w:val="231F20"/>
      <w:sz w:val="20"/>
      <w:szCs w:val="21"/>
    </w:rPr>
  </w:style>
  <w:style w:type="paragraph" w:customStyle="1" w:styleId="CRNoteRunionsCorpsdetexte">
    <w:name w:val="CR_Note_Réunions_Corps de texte"/>
    <w:basedOn w:val="Normal"/>
    <w:qFormat/>
    <w:rsid w:val="0009245B"/>
    <w:pPr>
      <w:tabs>
        <w:tab w:val="left" w:pos="6804"/>
      </w:tabs>
      <w:spacing w:before="113"/>
      <w:jc w:val="both"/>
      <w:textAlignment w:val="baseline"/>
    </w:pPr>
    <w:rPr>
      <w:rFonts w:ascii="Arial" w:eastAsia="SimSun" w:hAnsi="Arial" w:cs="Arial"/>
      <w:sz w:val="22"/>
      <w:lang w:eastAsia="zh-CN" w:bidi="hi-IN"/>
    </w:rPr>
  </w:style>
  <w:style w:type="paragraph" w:customStyle="1" w:styleId="Titrecentral">
    <w:name w:val="Titre central"/>
    <w:basedOn w:val="Titre1"/>
    <w:link w:val="TitrecentralCar"/>
    <w:qFormat/>
    <w:rsid w:val="007976A3"/>
    <w:pPr>
      <w:keepLines w:val="0"/>
      <w:spacing w:before="0"/>
      <w:jc w:val="center"/>
    </w:pPr>
    <w:rPr>
      <w:rFonts w:ascii="Arial" w:eastAsia="Arial" w:hAnsi="Arial" w:cs="Arial"/>
      <w:color w:val="00000A"/>
      <w:sz w:val="24"/>
      <w:szCs w:val="24"/>
    </w:rPr>
  </w:style>
  <w:style w:type="paragraph" w:customStyle="1" w:styleId="Titre10">
    <w:name w:val="Titre1"/>
    <w:basedOn w:val="Normal"/>
    <w:qFormat/>
    <w:rsid w:val="00693B09"/>
    <w:pPr>
      <w:keepNext/>
      <w:spacing w:before="240" w:after="120"/>
      <w:jc w:val="both"/>
      <w:textAlignment w:val="baseline"/>
    </w:pPr>
    <w:rPr>
      <w:rFonts w:ascii="Liberation Sans" w:eastAsia="MS Mincho" w:hAnsi="Liberation Sans" w:cs="Tahoma"/>
      <w:sz w:val="28"/>
      <w:szCs w:val="28"/>
      <w:lang w:eastAsia="zh-CN"/>
    </w:rPr>
  </w:style>
  <w:style w:type="paragraph" w:customStyle="1" w:styleId="Titredetableau">
    <w:name w:val="Titre de tableau"/>
    <w:basedOn w:val="Contenudetableau"/>
    <w:qFormat/>
  </w:style>
  <w:style w:type="paragraph" w:customStyle="1" w:styleId="Default">
    <w:name w:val="Default"/>
    <w:qFormat/>
    <w:pPr>
      <w:widowControl w:val="0"/>
      <w:suppressAutoHyphens/>
    </w:pPr>
    <w:rPr>
      <w:rFonts w:ascii="Times New Roman" w:hAnsi="Times New Roman"/>
      <w:color w:val="000000"/>
      <w:sz w:val="24"/>
    </w:rPr>
  </w:style>
  <w:style w:type="paragraph" w:customStyle="1" w:styleId="Normalcentr1">
    <w:name w:val="Normal centré1"/>
    <w:basedOn w:val="Normal"/>
    <w:qFormat/>
    <w:rsid w:val="00DD6916"/>
    <w:pPr>
      <w:suppressAutoHyphens w:val="0"/>
      <w:spacing w:before="120" w:after="120"/>
      <w:ind w:left="1134" w:right="215" w:hanging="1134"/>
      <w:jc w:val="both"/>
    </w:pPr>
    <w:rPr>
      <w:rFonts w:ascii="Marianne" w:hAnsi="Marianne" w:cs="Arial"/>
      <w:sz w:val="20"/>
      <w:szCs w:val="20"/>
      <w:lang w:eastAsia="zh-CN"/>
    </w:rPr>
  </w:style>
  <w:style w:type="paragraph" w:customStyle="1" w:styleId="Normal1">
    <w:name w:val="Normal1"/>
    <w:basedOn w:val="Normal"/>
    <w:link w:val="normalCar"/>
    <w:qFormat/>
    <w:rsid w:val="00303DA7"/>
    <w:pPr>
      <w:suppressAutoHyphens w:val="0"/>
      <w:spacing w:before="120" w:after="120"/>
      <w:jc w:val="both"/>
    </w:pPr>
    <w:rPr>
      <w:rFonts w:ascii="Marianne" w:eastAsia="Arial Unicode MS" w:hAnsi="Marianne"/>
      <w:sz w:val="20"/>
      <w:szCs w:val="20"/>
    </w:rPr>
  </w:style>
  <w:style w:type="table" w:styleId="Grilledutableau">
    <w:name w:val="Table Grid"/>
    <w:basedOn w:val="TableauNormal"/>
    <w:uiPriority w:val="59"/>
    <w:rsid w:val="00C67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9B1671-A5AD-4F13-AFBF-B2FDB49E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1321</Words>
  <Characters>7267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REGULSKA Natalia (COMP)</dc:creator>
  <cp:lastModifiedBy>Jocelyn Mathieu</cp:lastModifiedBy>
  <cp:revision>2</cp:revision>
  <cp:lastPrinted>2022-05-18T14:38:00Z</cp:lastPrinted>
  <dcterms:created xsi:type="dcterms:W3CDTF">2022-05-18T14:45:00Z</dcterms:created>
  <dcterms:modified xsi:type="dcterms:W3CDTF">2022-05-18T14:45:00Z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